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74E9C" w14:textId="17169F56" w:rsidR="00000CEB" w:rsidRDefault="00000CEB" w:rsidP="00000CEB">
      <w:pPr>
        <w:tabs>
          <w:tab w:val="left" w:pos="1985"/>
        </w:tabs>
        <w:spacing w:after="0" w:line="276" w:lineRule="auto"/>
        <w:contextualSpacing/>
        <w:jc w:val="both"/>
        <w:rPr>
          <w:rFonts w:ascii="Arial" w:eastAsia="SimSun" w:hAnsi="Arial" w:cs="Arial"/>
          <w:b/>
          <w:sz w:val="24"/>
          <w:szCs w:val="20"/>
        </w:rPr>
      </w:pPr>
      <w:r>
        <w:rPr>
          <w:rFonts w:ascii="Arial" w:hAnsi="Arial" w:cs="Arial"/>
          <w:b/>
          <w:sz w:val="24"/>
        </w:rPr>
        <w:t>3GPP TSG RAN WG1 #96b</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B74EC7">
        <w:rPr>
          <w:rFonts w:ascii="Arial" w:hAnsi="Arial" w:cs="Arial"/>
          <w:b/>
          <w:sz w:val="24"/>
        </w:rPr>
        <w:t xml:space="preserve">  </w:t>
      </w:r>
      <w:r>
        <w:rPr>
          <w:rFonts w:ascii="Arial" w:hAnsi="Arial" w:cs="Arial"/>
          <w:b/>
          <w:sz w:val="24"/>
        </w:rPr>
        <w:t>R1-19</w:t>
      </w:r>
      <w:r w:rsidR="00B74EC7">
        <w:rPr>
          <w:rFonts w:ascii="Arial" w:hAnsi="Arial" w:cs="Arial"/>
          <w:b/>
          <w:sz w:val="24"/>
        </w:rPr>
        <w:t>04861</w:t>
      </w:r>
    </w:p>
    <w:p w14:paraId="391F9C80" w14:textId="77777777" w:rsidR="00000CEB" w:rsidRDefault="00000CEB" w:rsidP="00000CEB">
      <w:pPr>
        <w:tabs>
          <w:tab w:val="left" w:pos="1985"/>
        </w:tabs>
        <w:spacing w:after="0" w:line="276" w:lineRule="auto"/>
        <w:contextualSpacing/>
        <w:jc w:val="both"/>
        <w:rPr>
          <w:rFonts w:ascii="Arial" w:hAnsi="Arial" w:cs="Arial"/>
          <w:b/>
          <w:sz w:val="24"/>
        </w:rPr>
      </w:pPr>
      <w:r>
        <w:rPr>
          <w:rFonts w:ascii="Arial" w:hAnsi="Arial" w:cs="Arial"/>
          <w:b/>
          <w:sz w:val="24"/>
        </w:rPr>
        <w:t>Xi’an, China, 8</w:t>
      </w:r>
      <w:r>
        <w:rPr>
          <w:rFonts w:ascii="Arial" w:hAnsi="Arial" w:cs="Arial"/>
          <w:b/>
          <w:sz w:val="24"/>
          <w:vertAlign w:val="superscript"/>
        </w:rPr>
        <w:t>th</w:t>
      </w:r>
      <w:r>
        <w:rPr>
          <w:rFonts w:ascii="Arial" w:hAnsi="Arial" w:cs="Arial"/>
          <w:b/>
          <w:sz w:val="24"/>
        </w:rPr>
        <w:t xml:space="preserve"> – 12</w:t>
      </w:r>
      <w:r>
        <w:rPr>
          <w:rFonts w:ascii="Arial" w:hAnsi="Arial" w:cs="Arial"/>
          <w:b/>
          <w:sz w:val="24"/>
          <w:vertAlign w:val="superscript"/>
        </w:rPr>
        <w:t>th</w:t>
      </w:r>
      <w:r>
        <w:rPr>
          <w:rFonts w:ascii="Arial" w:hAnsi="Arial" w:cs="Arial"/>
          <w:b/>
          <w:sz w:val="24"/>
        </w:rPr>
        <w:t xml:space="preserve"> </w:t>
      </w:r>
      <w:proofErr w:type="gramStart"/>
      <w:r>
        <w:rPr>
          <w:rFonts w:ascii="Arial" w:hAnsi="Arial" w:cs="Arial"/>
          <w:b/>
          <w:sz w:val="24"/>
        </w:rPr>
        <w:t>April,</w:t>
      </w:r>
      <w:proofErr w:type="gramEnd"/>
      <w:r>
        <w:rPr>
          <w:rFonts w:ascii="Arial" w:hAnsi="Arial" w:cs="Arial"/>
          <w:b/>
          <w:sz w:val="24"/>
        </w:rPr>
        <w:t xml:space="preserve"> 2019</w:t>
      </w:r>
    </w:p>
    <w:p w14:paraId="65F465CB" w14:textId="77777777" w:rsidR="008C767F" w:rsidRDefault="008C767F" w:rsidP="00FC6469">
      <w:pPr>
        <w:pStyle w:val="CRCoverPage"/>
        <w:tabs>
          <w:tab w:val="left" w:pos="1980"/>
        </w:tabs>
        <w:jc w:val="both"/>
        <w:rPr>
          <w:rFonts w:ascii="Times New Roman" w:hAnsi="Times New Roman"/>
          <w:b/>
          <w:bCs/>
          <w:sz w:val="24"/>
          <w:lang w:val="en-US"/>
        </w:rPr>
      </w:pPr>
    </w:p>
    <w:p w14:paraId="6FA141D4" w14:textId="3BE5477D" w:rsidR="00FA20F7" w:rsidRPr="00BA2A9E" w:rsidRDefault="00FA20F7" w:rsidP="00BA2A9E">
      <w:pPr>
        <w:tabs>
          <w:tab w:val="left" w:pos="1985"/>
        </w:tabs>
        <w:spacing w:after="0" w:line="276" w:lineRule="auto"/>
        <w:jc w:val="both"/>
        <w:rPr>
          <w:rFonts w:ascii="Arial" w:hAnsi="Arial" w:cs="Arial"/>
          <w:b/>
          <w:sz w:val="24"/>
        </w:rPr>
      </w:pPr>
      <w:r w:rsidRPr="00BA2A9E">
        <w:rPr>
          <w:rFonts w:ascii="Arial" w:hAnsi="Arial" w:cs="Arial"/>
          <w:b/>
          <w:sz w:val="24"/>
        </w:rPr>
        <w:t>Agenda Item:</w:t>
      </w:r>
      <w:r w:rsidRPr="00BA2A9E">
        <w:rPr>
          <w:rFonts w:ascii="Arial" w:hAnsi="Arial" w:cs="Arial"/>
          <w:b/>
          <w:sz w:val="24"/>
        </w:rPr>
        <w:tab/>
      </w:r>
      <w:r w:rsidR="001375CD" w:rsidRPr="00BA2A9E">
        <w:rPr>
          <w:rFonts w:ascii="Arial" w:hAnsi="Arial" w:cs="Arial"/>
          <w:b/>
          <w:sz w:val="24"/>
        </w:rPr>
        <w:t>7</w:t>
      </w:r>
      <w:r w:rsidR="00E246F8" w:rsidRPr="00BA2A9E">
        <w:rPr>
          <w:rFonts w:ascii="Arial" w:hAnsi="Arial" w:cs="Arial"/>
          <w:b/>
          <w:sz w:val="24"/>
        </w:rPr>
        <w:t>.</w:t>
      </w:r>
      <w:r w:rsidR="00F17C46" w:rsidRPr="00BA2A9E">
        <w:rPr>
          <w:rFonts w:ascii="Arial" w:hAnsi="Arial" w:cs="Arial"/>
          <w:b/>
          <w:sz w:val="24"/>
        </w:rPr>
        <w:t>2</w:t>
      </w:r>
      <w:r w:rsidR="000D2FB2" w:rsidRPr="00BA2A9E">
        <w:rPr>
          <w:rFonts w:ascii="Arial" w:hAnsi="Arial" w:cs="Arial"/>
          <w:b/>
          <w:sz w:val="24"/>
        </w:rPr>
        <w:t>.</w:t>
      </w:r>
      <w:r w:rsidR="0030752E" w:rsidRPr="00BA2A9E">
        <w:rPr>
          <w:rFonts w:ascii="Arial" w:hAnsi="Arial" w:cs="Arial"/>
          <w:b/>
          <w:sz w:val="24"/>
        </w:rPr>
        <w:t>8.</w:t>
      </w:r>
      <w:r w:rsidR="00233167" w:rsidRPr="00BA2A9E">
        <w:rPr>
          <w:rFonts w:ascii="Arial" w:hAnsi="Arial" w:cs="Arial"/>
          <w:b/>
          <w:sz w:val="24"/>
        </w:rPr>
        <w:t>3</w:t>
      </w:r>
    </w:p>
    <w:p w14:paraId="186753AF" w14:textId="30B057C5" w:rsidR="00FA20F7" w:rsidRPr="00BA2A9E" w:rsidRDefault="0092027E" w:rsidP="00BA2A9E">
      <w:pPr>
        <w:tabs>
          <w:tab w:val="left" w:pos="1985"/>
        </w:tabs>
        <w:spacing w:after="0" w:line="276" w:lineRule="auto"/>
        <w:jc w:val="both"/>
        <w:rPr>
          <w:rFonts w:ascii="Arial" w:hAnsi="Arial" w:cs="Arial"/>
          <w:b/>
          <w:sz w:val="24"/>
        </w:rPr>
      </w:pPr>
      <w:r w:rsidRPr="00BA2A9E">
        <w:rPr>
          <w:rFonts w:ascii="Arial" w:hAnsi="Arial" w:cs="Arial"/>
          <w:b/>
          <w:sz w:val="24"/>
        </w:rPr>
        <w:t>Source:</w:t>
      </w:r>
      <w:r w:rsidRPr="00BA2A9E">
        <w:rPr>
          <w:rFonts w:ascii="Arial" w:hAnsi="Arial" w:cs="Arial"/>
          <w:b/>
          <w:sz w:val="24"/>
        </w:rPr>
        <w:tab/>
        <w:t>InterDigital</w:t>
      </w:r>
      <w:r w:rsidR="00220782" w:rsidRPr="00BA2A9E">
        <w:rPr>
          <w:rFonts w:ascii="Arial" w:hAnsi="Arial" w:cs="Arial"/>
          <w:b/>
          <w:sz w:val="24"/>
        </w:rPr>
        <w:t>,</w:t>
      </w:r>
      <w:r w:rsidR="00E17A3B" w:rsidRPr="00BA2A9E">
        <w:rPr>
          <w:rFonts w:ascii="Arial" w:hAnsi="Arial" w:cs="Arial"/>
          <w:b/>
          <w:sz w:val="24"/>
        </w:rPr>
        <w:t xml:space="preserve"> </w:t>
      </w:r>
      <w:r w:rsidR="001E0E46" w:rsidRPr="00BA2A9E">
        <w:rPr>
          <w:rFonts w:ascii="Arial" w:hAnsi="Arial" w:cs="Arial"/>
          <w:b/>
          <w:sz w:val="24"/>
        </w:rPr>
        <w:t>Inc.</w:t>
      </w:r>
    </w:p>
    <w:p w14:paraId="4F02292E" w14:textId="4A235472" w:rsidR="00FA20F7" w:rsidRPr="00BA2A9E" w:rsidRDefault="00FA20F7" w:rsidP="00BA2A9E">
      <w:pPr>
        <w:tabs>
          <w:tab w:val="left" w:pos="1985"/>
        </w:tabs>
        <w:spacing w:after="0" w:line="276" w:lineRule="auto"/>
        <w:jc w:val="both"/>
        <w:rPr>
          <w:rFonts w:ascii="Arial" w:hAnsi="Arial" w:cs="Arial"/>
          <w:b/>
          <w:sz w:val="24"/>
        </w:rPr>
      </w:pPr>
      <w:r w:rsidRPr="00BA2A9E">
        <w:rPr>
          <w:rFonts w:ascii="Arial" w:hAnsi="Arial" w:cs="Arial"/>
          <w:b/>
          <w:sz w:val="24"/>
        </w:rPr>
        <w:t>Title:</w:t>
      </w:r>
      <w:r w:rsidRPr="00BA2A9E">
        <w:rPr>
          <w:rFonts w:ascii="Arial" w:hAnsi="Arial" w:cs="Arial"/>
          <w:b/>
          <w:sz w:val="24"/>
        </w:rPr>
        <w:tab/>
      </w:r>
      <w:r w:rsidR="008F13F8">
        <w:rPr>
          <w:rFonts w:ascii="Arial" w:hAnsi="Arial" w:cs="Arial"/>
          <w:b/>
          <w:sz w:val="24"/>
        </w:rPr>
        <w:t xml:space="preserve">MPUE and Panel Specific </w:t>
      </w:r>
      <w:r w:rsidR="00BA2A9E" w:rsidRPr="00BA2A9E">
        <w:rPr>
          <w:rFonts w:ascii="Arial" w:hAnsi="Arial" w:cs="Arial"/>
          <w:b/>
          <w:sz w:val="24"/>
        </w:rPr>
        <w:t>Uplink</w:t>
      </w:r>
      <w:r w:rsidR="008F13F8">
        <w:rPr>
          <w:rFonts w:ascii="Arial" w:hAnsi="Arial" w:cs="Arial"/>
          <w:b/>
          <w:sz w:val="24"/>
        </w:rPr>
        <w:t xml:space="preserve"> Transmission</w:t>
      </w:r>
      <w:r w:rsidR="00BA2A9E" w:rsidRPr="00BA2A9E">
        <w:rPr>
          <w:rFonts w:ascii="Arial" w:hAnsi="Arial" w:cs="Arial"/>
          <w:b/>
          <w:sz w:val="24"/>
        </w:rPr>
        <w:t xml:space="preserve"> </w:t>
      </w:r>
    </w:p>
    <w:p w14:paraId="20F2A3ED" w14:textId="3A078327" w:rsidR="00FA20F7" w:rsidRPr="00BA2A9E" w:rsidRDefault="00A51E32" w:rsidP="00BA2A9E">
      <w:pPr>
        <w:tabs>
          <w:tab w:val="left" w:pos="1985"/>
        </w:tabs>
        <w:spacing w:after="0" w:line="276" w:lineRule="auto"/>
        <w:jc w:val="both"/>
        <w:rPr>
          <w:rFonts w:ascii="Arial" w:hAnsi="Arial" w:cs="Arial"/>
          <w:b/>
          <w:sz w:val="24"/>
        </w:rPr>
      </w:pPr>
      <w:r w:rsidRPr="00BA2A9E">
        <w:rPr>
          <w:rFonts w:ascii="Arial" w:hAnsi="Arial" w:cs="Arial"/>
          <w:b/>
          <w:sz w:val="24"/>
        </w:rPr>
        <w:t>Document for:</w:t>
      </w:r>
      <w:r w:rsidRPr="00BA2A9E">
        <w:rPr>
          <w:rFonts w:ascii="Arial" w:hAnsi="Arial" w:cs="Arial"/>
          <w:b/>
          <w:sz w:val="24"/>
        </w:rPr>
        <w:tab/>
        <w:t>Discussion</w:t>
      </w:r>
      <w:r w:rsidR="00F17C46" w:rsidRPr="00BA2A9E">
        <w:rPr>
          <w:rFonts w:ascii="Arial" w:hAnsi="Arial" w:cs="Arial"/>
          <w:b/>
          <w:sz w:val="24"/>
        </w:rPr>
        <w:t xml:space="preserve"> and Decision</w:t>
      </w:r>
    </w:p>
    <w:p w14:paraId="45A92109" w14:textId="77777777" w:rsidR="00261A3A" w:rsidRPr="00ED24B7" w:rsidRDefault="00A35469" w:rsidP="00C34D28">
      <w:pPr>
        <w:pStyle w:val="Heading1"/>
      </w:pPr>
      <w:bookmarkStart w:id="0" w:name="_Ref513464071"/>
      <w:r w:rsidRPr="00ED24B7">
        <w:t>Introduction</w:t>
      </w:r>
      <w:bookmarkEnd w:id="0"/>
    </w:p>
    <w:p w14:paraId="7F742017" w14:textId="49FB8FCD" w:rsidR="00C9099A" w:rsidRDefault="00E66AE3" w:rsidP="005455FC">
      <w:pPr>
        <w:overflowPunct w:val="0"/>
        <w:autoSpaceDE w:val="0"/>
        <w:autoSpaceDN w:val="0"/>
        <w:adjustRightInd w:val="0"/>
        <w:snapToGrid w:val="0"/>
        <w:spacing w:after="120" w:line="240" w:lineRule="auto"/>
        <w:ind w:right="-99"/>
        <w:jc w:val="both"/>
        <w:rPr>
          <w:rFonts w:ascii="Times New Roman" w:hAnsi="Times New Roman" w:cs="Times New Roman"/>
        </w:rPr>
      </w:pPr>
      <w:r>
        <w:rPr>
          <w:rFonts w:ascii="Times New Roman" w:hAnsi="Times New Roman" w:cs="Times New Roman"/>
        </w:rPr>
        <w:t>In RAN1 meeting #</w:t>
      </w:r>
      <w:r w:rsidR="00016466">
        <w:rPr>
          <w:rFonts w:ascii="Times New Roman" w:hAnsi="Times New Roman" w:cs="Times New Roman"/>
        </w:rPr>
        <w:t>96</w:t>
      </w:r>
      <w:r w:rsidR="00365477">
        <w:rPr>
          <w:rFonts w:ascii="Times New Roman" w:hAnsi="Times New Roman" w:cs="Times New Roman"/>
        </w:rPr>
        <w:t xml:space="preserve"> [1]</w:t>
      </w:r>
      <w:r>
        <w:rPr>
          <w:rFonts w:ascii="Times New Roman" w:hAnsi="Times New Roman" w:cs="Times New Roman"/>
        </w:rPr>
        <w:t xml:space="preserve">, </w:t>
      </w:r>
      <w:r w:rsidR="00796512">
        <w:rPr>
          <w:rFonts w:ascii="Times New Roman" w:hAnsi="Times New Roman" w:cs="Times New Roman"/>
        </w:rPr>
        <w:t>different</w:t>
      </w:r>
      <w:r w:rsidR="00506089">
        <w:rPr>
          <w:rFonts w:ascii="Times New Roman" w:hAnsi="Times New Roman" w:cs="Times New Roman"/>
        </w:rPr>
        <w:t xml:space="preserve"> aspects </w:t>
      </w:r>
      <w:r w:rsidR="00EA636D">
        <w:rPr>
          <w:rFonts w:ascii="Times New Roman" w:hAnsi="Times New Roman" w:cs="Times New Roman"/>
        </w:rPr>
        <w:t xml:space="preserve">of </w:t>
      </w:r>
      <w:r w:rsidR="00365477">
        <w:rPr>
          <w:rFonts w:ascii="Times New Roman" w:hAnsi="Times New Roman" w:cs="Times New Roman"/>
        </w:rPr>
        <w:t xml:space="preserve">multi-beam </w:t>
      </w:r>
      <w:r w:rsidR="00796512">
        <w:rPr>
          <w:rFonts w:ascii="Times New Roman" w:hAnsi="Times New Roman" w:cs="Times New Roman"/>
        </w:rPr>
        <w:t xml:space="preserve">uplink transmission were discussed, </w:t>
      </w:r>
      <w:r w:rsidR="00365477">
        <w:rPr>
          <w:rFonts w:ascii="Times New Roman" w:hAnsi="Times New Roman" w:cs="Times New Roman"/>
        </w:rPr>
        <w:t>and the following agreement</w:t>
      </w:r>
      <w:r w:rsidR="00506089">
        <w:rPr>
          <w:rFonts w:ascii="Times New Roman" w:hAnsi="Times New Roman" w:cs="Times New Roman"/>
        </w:rPr>
        <w:t>s</w:t>
      </w:r>
      <w:r w:rsidR="00365477">
        <w:rPr>
          <w:rFonts w:ascii="Times New Roman" w:hAnsi="Times New Roman" w:cs="Times New Roman"/>
        </w:rPr>
        <w:t xml:space="preserve"> were reached; </w:t>
      </w:r>
    </w:p>
    <w:tbl>
      <w:tblPr>
        <w:tblStyle w:val="TableGrid"/>
        <w:tblW w:w="0" w:type="auto"/>
        <w:tblLook w:val="04A0" w:firstRow="1" w:lastRow="0" w:firstColumn="1" w:lastColumn="0" w:noHBand="0" w:noVBand="1"/>
      </w:tblPr>
      <w:tblGrid>
        <w:gridCol w:w="9629"/>
      </w:tblGrid>
      <w:tr w:rsidR="00F1052A" w:rsidRPr="009F3FD0" w14:paraId="3A0A78D4" w14:textId="77777777" w:rsidTr="00F1052A">
        <w:tc>
          <w:tcPr>
            <w:tcW w:w="9629" w:type="dxa"/>
          </w:tcPr>
          <w:p w14:paraId="34DED7E5" w14:textId="77777777" w:rsidR="00F23519" w:rsidRPr="00F23519" w:rsidRDefault="00F23519" w:rsidP="00F23519">
            <w:pPr>
              <w:spacing w:after="0" w:line="240" w:lineRule="auto"/>
              <w:rPr>
                <w:rFonts w:ascii="Times" w:eastAsia="Batang" w:hAnsi="Times" w:cs="Times New Roman"/>
                <w:b/>
                <w:i/>
                <w:sz w:val="20"/>
                <w:szCs w:val="20"/>
                <w:lang w:val="en-GB" w:eastAsia="x-none"/>
              </w:rPr>
            </w:pPr>
            <w:r w:rsidRPr="00F23519">
              <w:rPr>
                <w:rFonts w:ascii="Times" w:eastAsia="Batang" w:hAnsi="Times" w:cs="Times New Roman"/>
                <w:b/>
                <w:i/>
                <w:sz w:val="20"/>
                <w:szCs w:val="20"/>
                <w:lang w:val="en-GB" w:eastAsia="x-none"/>
              </w:rPr>
              <w:t>For purpose of further discussion on this topic for RAN1#96 and future meetings</w:t>
            </w:r>
          </w:p>
          <w:p w14:paraId="640D4CFF" w14:textId="77777777" w:rsidR="00F23519" w:rsidRPr="00F23519" w:rsidRDefault="00F23519" w:rsidP="00F23519">
            <w:pPr>
              <w:widowControl w:val="0"/>
              <w:autoSpaceDE w:val="0"/>
              <w:autoSpaceDN w:val="0"/>
              <w:adjustRightInd w:val="0"/>
              <w:snapToGrid w:val="0"/>
              <w:spacing w:after="0" w:line="240" w:lineRule="auto"/>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i/>
                <w:kern w:val="2"/>
                <w:sz w:val="20"/>
                <w:lang w:eastAsia="ko-KR"/>
              </w:rPr>
              <w:t>Following multi-panel UE (MPUE) categories can be used for discussions on possible enhancements over Rel-15, if needed.</w:t>
            </w:r>
          </w:p>
          <w:p w14:paraId="6D4FC68C" w14:textId="77777777" w:rsidR="00F23519" w:rsidRPr="00F23519" w:rsidRDefault="00F23519" w:rsidP="00F23519">
            <w:pPr>
              <w:widowControl w:val="0"/>
              <w:numPr>
                <w:ilvl w:val="0"/>
                <w:numId w:val="24"/>
              </w:numPr>
              <w:autoSpaceDE w:val="0"/>
              <w:autoSpaceDN w:val="0"/>
              <w:adjustRightInd w:val="0"/>
              <w:snapToGrid w:val="0"/>
              <w:spacing w:after="0" w:line="240" w:lineRule="auto"/>
              <w:ind w:left="720"/>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b/>
                <w:i/>
                <w:kern w:val="2"/>
                <w:sz w:val="20"/>
                <w:lang w:eastAsia="ko-KR"/>
              </w:rPr>
              <w:t xml:space="preserve">MPUE-Assumption1: </w:t>
            </w:r>
            <w:r w:rsidRPr="00F23519">
              <w:rPr>
                <w:rFonts w:ascii="Times New Roman" w:eastAsia="Batang" w:hAnsi="Times New Roman" w:cs="Times New Roman"/>
                <w:i/>
                <w:kern w:val="2"/>
                <w:sz w:val="20"/>
                <w:lang w:eastAsia="ko-KR"/>
              </w:rPr>
              <w:t xml:space="preserve">Multiple panels are implemented on a UE and </w:t>
            </w:r>
            <w:r w:rsidRPr="00F23519">
              <w:rPr>
                <w:rFonts w:ascii="Times New Roman" w:eastAsia="Batang" w:hAnsi="Times New Roman" w:cs="Times New Roman"/>
                <w:b/>
                <w:bCs/>
                <w:i/>
                <w:kern w:val="2"/>
                <w:sz w:val="20"/>
                <w:u w:val="single"/>
                <w:lang w:eastAsia="ko-KR"/>
              </w:rPr>
              <w:t>only one</w:t>
            </w:r>
            <w:r w:rsidRPr="00F23519">
              <w:rPr>
                <w:rFonts w:ascii="Times New Roman" w:eastAsia="Batang" w:hAnsi="Times New Roman" w:cs="Times New Roman"/>
                <w:i/>
                <w:kern w:val="2"/>
                <w:sz w:val="20"/>
                <w:u w:val="single"/>
                <w:lang w:eastAsia="ko-KR"/>
              </w:rPr>
              <w:t xml:space="preserve"> panel can be activated at a time, with panel switching/activation delay of [X] </w:t>
            </w:r>
            <w:proofErr w:type="spellStart"/>
            <w:r w:rsidRPr="00F23519">
              <w:rPr>
                <w:rFonts w:ascii="Times New Roman" w:eastAsia="Batang" w:hAnsi="Times New Roman" w:cs="Times New Roman"/>
                <w:i/>
                <w:kern w:val="2"/>
                <w:sz w:val="20"/>
                <w:u w:val="single"/>
                <w:lang w:eastAsia="ko-KR"/>
              </w:rPr>
              <w:t>ms</w:t>
            </w:r>
            <w:proofErr w:type="spellEnd"/>
          </w:p>
          <w:p w14:paraId="2880E8FD" w14:textId="77777777" w:rsidR="00F23519" w:rsidRPr="00F23519" w:rsidRDefault="00F23519" w:rsidP="00F23519">
            <w:pPr>
              <w:widowControl w:val="0"/>
              <w:numPr>
                <w:ilvl w:val="0"/>
                <w:numId w:val="24"/>
              </w:numPr>
              <w:autoSpaceDE w:val="0"/>
              <w:autoSpaceDN w:val="0"/>
              <w:adjustRightInd w:val="0"/>
              <w:snapToGrid w:val="0"/>
              <w:spacing w:after="0" w:line="240" w:lineRule="auto"/>
              <w:ind w:left="720"/>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b/>
                <w:i/>
                <w:kern w:val="2"/>
                <w:sz w:val="20"/>
                <w:lang w:eastAsia="ko-KR"/>
              </w:rPr>
              <w:t xml:space="preserve">MPUE-Assumption2: </w:t>
            </w:r>
            <w:r w:rsidRPr="00F23519">
              <w:rPr>
                <w:rFonts w:ascii="Times New Roman" w:eastAsia="Batang" w:hAnsi="Times New Roman" w:cs="Times New Roman"/>
                <w:i/>
                <w:kern w:val="2"/>
                <w:sz w:val="20"/>
                <w:lang w:eastAsia="ko-KR"/>
              </w:rPr>
              <w:t xml:space="preserve">Multiple panels are implemented on a UE and </w:t>
            </w:r>
            <w:r w:rsidRPr="00F23519">
              <w:rPr>
                <w:rFonts w:ascii="Times New Roman" w:eastAsia="Batang" w:hAnsi="Times New Roman" w:cs="Times New Roman"/>
                <w:b/>
                <w:i/>
                <w:kern w:val="2"/>
                <w:sz w:val="20"/>
                <w:u w:val="single"/>
                <w:lang w:eastAsia="ko-KR"/>
              </w:rPr>
              <w:t>multiple</w:t>
            </w:r>
            <w:r w:rsidRPr="00F23519">
              <w:rPr>
                <w:rFonts w:ascii="Times New Roman" w:eastAsia="Batang" w:hAnsi="Times New Roman" w:cs="Times New Roman"/>
                <w:i/>
                <w:kern w:val="2"/>
                <w:sz w:val="20"/>
                <w:u w:val="single"/>
                <w:lang w:eastAsia="ko-KR"/>
              </w:rPr>
              <w:t xml:space="preserve"> panels can be activated at a time and one or more panels can be used for transmission</w:t>
            </w:r>
          </w:p>
          <w:p w14:paraId="7476FCC3" w14:textId="77777777" w:rsidR="00F23519" w:rsidRPr="00F23519" w:rsidRDefault="00F23519" w:rsidP="00F23519">
            <w:pPr>
              <w:widowControl w:val="0"/>
              <w:numPr>
                <w:ilvl w:val="0"/>
                <w:numId w:val="24"/>
              </w:numPr>
              <w:autoSpaceDE w:val="0"/>
              <w:autoSpaceDN w:val="0"/>
              <w:adjustRightInd w:val="0"/>
              <w:snapToGrid w:val="0"/>
              <w:spacing w:after="0" w:line="240" w:lineRule="auto"/>
              <w:ind w:left="720"/>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b/>
                <w:i/>
                <w:kern w:val="2"/>
                <w:sz w:val="20"/>
                <w:lang w:eastAsia="ko-KR"/>
              </w:rPr>
              <w:t xml:space="preserve">MPUE-Assumption3: </w:t>
            </w:r>
            <w:r w:rsidRPr="00F23519">
              <w:rPr>
                <w:rFonts w:ascii="Times New Roman" w:eastAsia="Batang" w:hAnsi="Times New Roman" w:cs="Times New Roman"/>
                <w:i/>
                <w:kern w:val="2"/>
                <w:sz w:val="20"/>
                <w:lang w:eastAsia="ko-KR"/>
              </w:rPr>
              <w:t xml:space="preserve">Multiple panels are implemented on a UE and </w:t>
            </w:r>
            <w:r w:rsidRPr="00F23519">
              <w:rPr>
                <w:rFonts w:ascii="Times New Roman" w:eastAsia="Batang" w:hAnsi="Times New Roman" w:cs="Times New Roman"/>
                <w:b/>
                <w:i/>
                <w:kern w:val="2"/>
                <w:sz w:val="20"/>
                <w:u w:val="single"/>
                <w:lang w:eastAsia="ko-KR"/>
              </w:rPr>
              <w:t>multiple</w:t>
            </w:r>
            <w:r w:rsidRPr="00F23519">
              <w:rPr>
                <w:rFonts w:ascii="Times New Roman" w:eastAsia="Batang" w:hAnsi="Times New Roman" w:cs="Times New Roman"/>
                <w:i/>
                <w:kern w:val="2"/>
                <w:sz w:val="20"/>
                <w:u w:val="single"/>
                <w:lang w:eastAsia="ko-KR"/>
              </w:rPr>
              <w:t xml:space="preserve"> panels can be activated at a time but only one panel can be used for transmission</w:t>
            </w:r>
          </w:p>
          <w:p w14:paraId="13CBB04A" w14:textId="77777777" w:rsidR="00F23519" w:rsidRPr="00F23519" w:rsidRDefault="00F23519" w:rsidP="00F23519">
            <w:pPr>
              <w:spacing w:after="0" w:line="240" w:lineRule="auto"/>
              <w:rPr>
                <w:rFonts w:ascii="Times" w:eastAsia="Batang" w:hAnsi="Times" w:cs="Times New Roman"/>
                <w:i/>
                <w:sz w:val="20"/>
                <w:lang w:val="en-GB"/>
              </w:rPr>
            </w:pPr>
            <w:r w:rsidRPr="00F23519">
              <w:rPr>
                <w:rFonts w:ascii="Times" w:eastAsia="Batang" w:hAnsi="Times" w:cs="Times New Roman" w:hint="eastAsia"/>
                <w:i/>
                <w:sz w:val="20"/>
                <w:lang w:val="en-GB"/>
              </w:rPr>
              <w:t xml:space="preserve">Note: </w:t>
            </w:r>
            <w:r w:rsidRPr="00F23519">
              <w:rPr>
                <w:rFonts w:ascii="Times" w:eastAsia="Batang" w:hAnsi="Times" w:cs="Times New Roman"/>
                <w:i/>
                <w:sz w:val="20"/>
                <w:lang w:val="en-GB"/>
              </w:rPr>
              <w:t xml:space="preserve">Above </w:t>
            </w:r>
            <w:r w:rsidRPr="00F23519">
              <w:rPr>
                <w:rFonts w:ascii="Times" w:eastAsia="Batang" w:hAnsi="Times" w:cs="Times New Roman" w:hint="eastAsia"/>
                <w:i/>
                <w:sz w:val="20"/>
                <w:lang w:val="en-GB"/>
              </w:rPr>
              <w:t xml:space="preserve">does not imply </w:t>
            </w:r>
            <w:r w:rsidRPr="00F23519">
              <w:rPr>
                <w:rFonts w:ascii="Times" w:eastAsia="Batang" w:hAnsi="Times" w:cs="Times New Roman"/>
                <w:i/>
                <w:sz w:val="20"/>
                <w:lang w:val="en-GB"/>
              </w:rPr>
              <w:t xml:space="preserve">the </w:t>
            </w:r>
            <w:r w:rsidRPr="00F23519">
              <w:rPr>
                <w:rFonts w:ascii="Times" w:eastAsia="Batang" w:hAnsi="Times" w:cs="Times New Roman" w:hint="eastAsia"/>
                <w:i/>
                <w:sz w:val="20"/>
                <w:lang w:val="en-GB"/>
              </w:rPr>
              <w:t>support</w:t>
            </w:r>
            <w:r w:rsidRPr="00F23519">
              <w:rPr>
                <w:rFonts w:ascii="Times" w:eastAsia="Batang" w:hAnsi="Times" w:cs="Times New Roman"/>
                <w:i/>
                <w:sz w:val="20"/>
                <w:lang w:val="en-GB"/>
              </w:rPr>
              <w:t xml:space="preserve"> of</w:t>
            </w:r>
            <w:r w:rsidRPr="00F23519">
              <w:rPr>
                <w:rFonts w:ascii="Times" w:eastAsia="Batang" w:hAnsi="Times" w:cs="Times New Roman" w:hint="eastAsia"/>
                <w:i/>
                <w:sz w:val="20"/>
                <w:lang w:val="en-GB"/>
              </w:rPr>
              <w:t xml:space="preserve"> </w:t>
            </w:r>
            <w:r w:rsidRPr="00F23519">
              <w:rPr>
                <w:rFonts w:ascii="Times" w:eastAsia="Batang" w:hAnsi="Times" w:cs="Times New Roman"/>
                <w:i/>
                <w:sz w:val="20"/>
                <w:lang w:val="en-GB"/>
              </w:rPr>
              <w:t xml:space="preserve">either one or </w:t>
            </w:r>
            <w:proofErr w:type="gramStart"/>
            <w:r w:rsidRPr="00F23519">
              <w:rPr>
                <w:rFonts w:ascii="Times" w:eastAsia="Batang" w:hAnsi="Times" w:cs="Times New Roman" w:hint="eastAsia"/>
                <w:i/>
                <w:sz w:val="20"/>
                <w:lang w:val="en-GB"/>
              </w:rPr>
              <w:t xml:space="preserve">both </w:t>
            </w:r>
            <w:r w:rsidRPr="00F23519">
              <w:rPr>
                <w:rFonts w:ascii="Times" w:eastAsia="Batang" w:hAnsi="Times" w:cs="Times New Roman"/>
                <w:i/>
                <w:sz w:val="20"/>
                <w:lang w:val="en-GB"/>
              </w:rPr>
              <w:t xml:space="preserve">of the </w:t>
            </w:r>
            <w:r w:rsidRPr="00F23519">
              <w:rPr>
                <w:rFonts w:ascii="Times" w:eastAsia="Batang" w:hAnsi="Times" w:cs="Times New Roman" w:hint="eastAsia"/>
                <w:i/>
                <w:sz w:val="20"/>
                <w:lang w:val="en-GB"/>
              </w:rPr>
              <w:t>categories</w:t>
            </w:r>
            <w:proofErr w:type="gramEnd"/>
            <w:r w:rsidRPr="00F23519">
              <w:rPr>
                <w:rFonts w:ascii="Times" w:eastAsia="Batang" w:hAnsi="Times" w:cs="Times New Roman" w:hint="eastAsia"/>
                <w:i/>
                <w:sz w:val="20"/>
                <w:lang w:val="en-GB"/>
              </w:rPr>
              <w:t xml:space="preserve"> </w:t>
            </w:r>
            <w:r w:rsidRPr="00F23519">
              <w:rPr>
                <w:rFonts w:ascii="Times" w:eastAsia="Batang" w:hAnsi="Times" w:cs="Times New Roman"/>
                <w:i/>
                <w:sz w:val="20"/>
                <w:lang w:val="en-GB"/>
              </w:rPr>
              <w:t xml:space="preserve">but is only for efficient discussions at least for this meeting, which may also be updated further. Whether to support either one or both categories </w:t>
            </w:r>
            <w:r w:rsidRPr="00F23519">
              <w:rPr>
                <w:rFonts w:ascii="Times" w:eastAsia="Batang" w:hAnsi="Times" w:cs="Times New Roman" w:hint="eastAsia"/>
                <w:i/>
                <w:sz w:val="20"/>
                <w:lang w:val="en-GB"/>
              </w:rPr>
              <w:t>will depend on subsequent discussions</w:t>
            </w:r>
          </w:p>
          <w:p w14:paraId="0836CCA5" w14:textId="77777777" w:rsidR="00F23519" w:rsidRPr="00F23519" w:rsidRDefault="00F23519" w:rsidP="00F23519">
            <w:pPr>
              <w:spacing w:after="0" w:line="240" w:lineRule="auto"/>
              <w:rPr>
                <w:rFonts w:ascii="Times" w:eastAsia="Batang" w:hAnsi="Times" w:cs="Times New Roman"/>
                <w:i/>
                <w:sz w:val="20"/>
                <w:lang w:val="en-GB"/>
              </w:rPr>
            </w:pPr>
            <w:r w:rsidRPr="00F23519">
              <w:rPr>
                <w:rFonts w:ascii="Times" w:eastAsia="Batang" w:hAnsi="Times" w:cs="Times New Roman"/>
                <w:i/>
                <w:sz w:val="20"/>
                <w:lang w:val="en-GB"/>
              </w:rPr>
              <w:t>Note: There is no consensus among the companies in RAN1 whether MPUE-Assumption2 is in the work scope of Rel-16 WI</w:t>
            </w:r>
          </w:p>
          <w:p w14:paraId="39558D8A" w14:textId="77777777" w:rsidR="00F23519" w:rsidRPr="00F23519" w:rsidRDefault="00F23519" w:rsidP="00F23519">
            <w:pPr>
              <w:spacing w:after="0" w:line="240" w:lineRule="auto"/>
              <w:rPr>
                <w:rFonts w:ascii="Times" w:eastAsia="Batang" w:hAnsi="Times" w:cs="Times New Roman"/>
                <w:i/>
                <w:sz w:val="20"/>
                <w:szCs w:val="24"/>
                <w:lang w:val="en-GB" w:eastAsia="x-none"/>
              </w:rPr>
            </w:pPr>
          </w:p>
          <w:p w14:paraId="4F6730DF" w14:textId="77777777" w:rsidR="00F23519" w:rsidRPr="00F23519" w:rsidRDefault="00F23519" w:rsidP="00F23519">
            <w:pPr>
              <w:spacing w:after="0" w:line="240" w:lineRule="auto"/>
              <w:rPr>
                <w:rFonts w:ascii="Times" w:eastAsia="Batang" w:hAnsi="Times" w:cs="Times New Roman"/>
                <w:i/>
                <w:sz w:val="20"/>
                <w:szCs w:val="28"/>
              </w:rPr>
            </w:pPr>
            <w:r w:rsidRPr="00F23519">
              <w:rPr>
                <w:rFonts w:ascii="Times" w:eastAsia="Batang" w:hAnsi="Times" w:cs="Times New Roman"/>
                <w:i/>
                <w:sz w:val="20"/>
                <w:szCs w:val="28"/>
                <w:lang w:val="en-GB" w:eastAsia="x-none"/>
              </w:rPr>
              <w:t xml:space="preserve">If RAN1 cannot agree on the support of at least one of </w:t>
            </w:r>
            <w:r w:rsidRPr="00F23519">
              <w:rPr>
                <w:rFonts w:ascii="Times" w:eastAsia="Batang" w:hAnsi="Times" w:cs="Times New Roman"/>
                <w:i/>
                <w:sz w:val="20"/>
                <w:szCs w:val="28"/>
              </w:rPr>
              <w:t>MPUE-Assumption1, MPUE-Assumption2, MPUE-Assumption3, enhancements on panel-specific beam selection for uplink will not be supported in Rel-16.</w:t>
            </w:r>
          </w:p>
          <w:p w14:paraId="44CABDD8" w14:textId="77777777" w:rsidR="00F23519" w:rsidRPr="00F23519" w:rsidRDefault="00F23519" w:rsidP="00F23519">
            <w:pPr>
              <w:numPr>
                <w:ilvl w:val="0"/>
                <w:numId w:val="24"/>
              </w:numPr>
              <w:spacing w:after="0" w:line="240" w:lineRule="auto"/>
              <w:rPr>
                <w:rFonts w:ascii="Times" w:eastAsia="Batang" w:hAnsi="Times" w:cs="Times New Roman"/>
                <w:i/>
                <w:sz w:val="20"/>
                <w:szCs w:val="28"/>
              </w:rPr>
            </w:pPr>
            <w:r w:rsidRPr="00F23519">
              <w:rPr>
                <w:rFonts w:ascii="Times" w:eastAsia="Batang" w:hAnsi="Times" w:cs="Times New Roman"/>
                <w:i/>
                <w:sz w:val="20"/>
                <w:szCs w:val="28"/>
              </w:rPr>
              <w:t>Deadline for decision: RAN1#96bis</w:t>
            </w:r>
          </w:p>
          <w:p w14:paraId="30E1D159" w14:textId="77777777" w:rsidR="00F23519" w:rsidRPr="00F23519" w:rsidRDefault="00F23519" w:rsidP="00F23519">
            <w:pPr>
              <w:spacing w:after="0" w:line="240" w:lineRule="auto"/>
              <w:rPr>
                <w:rFonts w:ascii="Times" w:eastAsia="Batang" w:hAnsi="Times" w:cs="Times New Roman"/>
                <w:i/>
                <w:sz w:val="20"/>
                <w:szCs w:val="24"/>
                <w:lang w:val="en-GB" w:eastAsia="x-none"/>
              </w:rPr>
            </w:pPr>
          </w:p>
          <w:p w14:paraId="1FF0D79A" w14:textId="77777777" w:rsidR="00F23519" w:rsidRPr="00F23519" w:rsidRDefault="00F23519" w:rsidP="00F23519">
            <w:pPr>
              <w:widowControl w:val="0"/>
              <w:autoSpaceDE w:val="0"/>
              <w:autoSpaceDN w:val="0"/>
              <w:adjustRightInd w:val="0"/>
              <w:snapToGrid w:val="0"/>
              <w:spacing w:after="0" w:line="240" w:lineRule="auto"/>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i/>
                <w:kern w:val="2"/>
                <w:sz w:val="20"/>
                <w:lang w:eastAsia="ko-KR"/>
              </w:rPr>
              <w:t xml:space="preserve">For </w:t>
            </w:r>
            <w:proofErr w:type="spellStart"/>
            <w:r w:rsidRPr="00F23519">
              <w:rPr>
                <w:rFonts w:ascii="Times New Roman" w:eastAsia="Batang" w:hAnsi="Times New Roman" w:cs="Times New Roman"/>
                <w:i/>
                <w:kern w:val="2"/>
                <w:sz w:val="20"/>
                <w:lang w:eastAsia="ko-KR"/>
              </w:rPr>
              <w:t>SCell</w:t>
            </w:r>
            <w:proofErr w:type="spellEnd"/>
            <w:r w:rsidRPr="00F23519">
              <w:rPr>
                <w:rFonts w:ascii="Times New Roman" w:eastAsia="Batang" w:hAnsi="Times New Roman" w:cs="Times New Roman"/>
                <w:i/>
                <w:kern w:val="2"/>
                <w:sz w:val="20"/>
                <w:lang w:eastAsia="ko-KR"/>
              </w:rPr>
              <w:t xml:space="preserve"> BFR, BFRQ shall be conveyed if UE declares beam failure</w:t>
            </w:r>
          </w:p>
          <w:p w14:paraId="758BE437" w14:textId="77777777" w:rsidR="00F23519" w:rsidRPr="00F23519" w:rsidRDefault="00F23519" w:rsidP="00F23519">
            <w:pPr>
              <w:numPr>
                <w:ilvl w:val="0"/>
                <w:numId w:val="35"/>
              </w:numPr>
              <w:spacing w:after="0" w:line="240" w:lineRule="auto"/>
              <w:rPr>
                <w:rFonts w:ascii="Times New Roman" w:eastAsia="Batang" w:hAnsi="Times New Roman" w:cs="Times New Roman"/>
                <w:i/>
                <w:sz w:val="20"/>
                <w:szCs w:val="24"/>
                <w:lang w:val="en-GB" w:eastAsia="x-none"/>
              </w:rPr>
            </w:pPr>
            <w:r w:rsidRPr="00F23519">
              <w:rPr>
                <w:rFonts w:ascii="Times New Roman" w:eastAsia="Batang" w:hAnsi="Times New Roman" w:cs="Times New Roman"/>
                <w:i/>
                <w:sz w:val="20"/>
                <w:szCs w:val="24"/>
                <w:lang w:val="en-GB" w:eastAsia="x-none"/>
              </w:rPr>
              <w:t>UE shall convey new beam information during BFR procedure if new candidate beam RS and corresponding threshold is configured and at least if channel quality of new beam is above or equal to threshold</w:t>
            </w:r>
          </w:p>
          <w:p w14:paraId="12BF17CE" w14:textId="77777777" w:rsidR="00F23519" w:rsidRPr="00F23519" w:rsidRDefault="00F23519" w:rsidP="00F23519">
            <w:pPr>
              <w:numPr>
                <w:ilvl w:val="1"/>
                <w:numId w:val="35"/>
              </w:numPr>
              <w:spacing w:after="0" w:line="240" w:lineRule="auto"/>
              <w:rPr>
                <w:rFonts w:ascii="Times New Roman" w:eastAsia="Batang" w:hAnsi="Times New Roman" w:cs="Times New Roman"/>
                <w:i/>
                <w:sz w:val="20"/>
                <w:szCs w:val="24"/>
                <w:lang w:val="en-GB" w:eastAsia="x-none"/>
              </w:rPr>
            </w:pPr>
            <w:r w:rsidRPr="00F23519">
              <w:rPr>
                <w:rFonts w:ascii="Times New Roman" w:eastAsia="Batang" w:hAnsi="Times New Roman" w:cs="Times New Roman"/>
                <w:i/>
                <w:sz w:val="20"/>
                <w:szCs w:val="24"/>
                <w:lang w:val="en-GB" w:eastAsia="x-none"/>
              </w:rPr>
              <w:t>FFS: whether no new beam identified could be included as a state of new beam information</w:t>
            </w:r>
          </w:p>
          <w:p w14:paraId="4800FD32" w14:textId="77777777" w:rsidR="00F23519" w:rsidRPr="00F23519" w:rsidRDefault="00F23519" w:rsidP="00F23519">
            <w:pPr>
              <w:numPr>
                <w:ilvl w:val="1"/>
                <w:numId w:val="35"/>
              </w:numPr>
              <w:spacing w:after="0" w:line="240" w:lineRule="auto"/>
              <w:rPr>
                <w:rFonts w:ascii="Times New Roman" w:eastAsia="Batang" w:hAnsi="Times New Roman" w:cs="Times New Roman"/>
                <w:i/>
                <w:sz w:val="20"/>
                <w:szCs w:val="24"/>
                <w:lang w:val="en-GB" w:eastAsia="x-none"/>
              </w:rPr>
            </w:pPr>
            <w:r w:rsidRPr="00F23519">
              <w:rPr>
                <w:rFonts w:ascii="Times New Roman" w:eastAsia="Batang" w:hAnsi="Times New Roman" w:cs="Times New Roman"/>
                <w:i/>
                <w:sz w:val="20"/>
                <w:szCs w:val="24"/>
                <w:lang w:val="en-GB" w:eastAsia="x-none"/>
              </w:rPr>
              <w:t>FFS: details if no new beam is above or equal to threshold</w:t>
            </w:r>
          </w:p>
          <w:p w14:paraId="68FE4C51" w14:textId="77777777" w:rsidR="00F23519" w:rsidRPr="00F23519" w:rsidRDefault="00F23519" w:rsidP="00F23519">
            <w:pPr>
              <w:spacing w:after="0" w:line="240" w:lineRule="auto"/>
              <w:rPr>
                <w:rFonts w:ascii="Times" w:eastAsia="Batang" w:hAnsi="Times" w:cs="Times New Roman"/>
                <w:i/>
                <w:sz w:val="20"/>
                <w:szCs w:val="24"/>
                <w:lang w:val="en-GB" w:eastAsia="x-none"/>
              </w:rPr>
            </w:pPr>
          </w:p>
          <w:p w14:paraId="0BBAC927" w14:textId="77777777" w:rsidR="00F23519" w:rsidRPr="00F23519" w:rsidRDefault="00F23519" w:rsidP="00F23519">
            <w:pPr>
              <w:spacing w:after="0" w:line="240" w:lineRule="auto"/>
              <w:jc w:val="both"/>
              <w:rPr>
                <w:rFonts w:ascii="Times New Roman" w:eastAsia="Batang" w:hAnsi="Times New Roman" w:cs="Times New Roman"/>
                <w:i/>
                <w:sz w:val="20"/>
                <w:szCs w:val="24"/>
                <w:lang w:val="en-GB" w:eastAsia="x-none"/>
              </w:rPr>
            </w:pPr>
            <w:r w:rsidRPr="00F23519">
              <w:rPr>
                <w:rFonts w:ascii="Times New Roman" w:eastAsia="Batang" w:hAnsi="Times New Roman" w:cs="Times New Roman"/>
                <w:i/>
                <w:sz w:val="20"/>
                <w:szCs w:val="24"/>
                <w:lang w:val="en-GB" w:eastAsia="x-none"/>
              </w:rPr>
              <w:t>For interference measurement of L1-SINR, down select one of the following in RAN1#96bis</w:t>
            </w:r>
          </w:p>
          <w:p w14:paraId="17C3973D" w14:textId="77777777" w:rsidR="00F23519" w:rsidRPr="00F23519" w:rsidRDefault="00F23519" w:rsidP="00F23519">
            <w:pPr>
              <w:widowControl w:val="0"/>
              <w:numPr>
                <w:ilvl w:val="0"/>
                <w:numId w:val="24"/>
              </w:numPr>
              <w:autoSpaceDE w:val="0"/>
              <w:autoSpaceDN w:val="0"/>
              <w:adjustRightInd w:val="0"/>
              <w:snapToGrid w:val="0"/>
              <w:spacing w:after="0" w:line="240" w:lineRule="auto"/>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i/>
                <w:kern w:val="2"/>
                <w:sz w:val="20"/>
                <w:lang w:eastAsia="ko-KR"/>
              </w:rPr>
              <w:t xml:space="preserve">Alt 1: dedicated ZP IMR </w:t>
            </w:r>
          </w:p>
          <w:p w14:paraId="458DD03C" w14:textId="77777777" w:rsidR="00F23519" w:rsidRPr="00F23519" w:rsidRDefault="00F23519" w:rsidP="00F23519">
            <w:pPr>
              <w:widowControl w:val="0"/>
              <w:numPr>
                <w:ilvl w:val="0"/>
                <w:numId w:val="24"/>
              </w:numPr>
              <w:autoSpaceDE w:val="0"/>
              <w:autoSpaceDN w:val="0"/>
              <w:adjustRightInd w:val="0"/>
              <w:snapToGrid w:val="0"/>
              <w:spacing w:after="0" w:line="240" w:lineRule="auto"/>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i/>
                <w:kern w:val="2"/>
                <w:sz w:val="20"/>
                <w:lang w:eastAsia="ko-KR"/>
              </w:rPr>
              <w:t xml:space="preserve">Alt 2: dedicated NZP IMR </w:t>
            </w:r>
          </w:p>
          <w:p w14:paraId="6C7A55CD" w14:textId="77777777" w:rsidR="00F23519" w:rsidRPr="00F23519" w:rsidRDefault="00F23519" w:rsidP="00F23519">
            <w:pPr>
              <w:widowControl w:val="0"/>
              <w:numPr>
                <w:ilvl w:val="0"/>
                <w:numId w:val="24"/>
              </w:numPr>
              <w:autoSpaceDE w:val="0"/>
              <w:autoSpaceDN w:val="0"/>
              <w:adjustRightInd w:val="0"/>
              <w:snapToGrid w:val="0"/>
              <w:spacing w:after="0" w:line="240" w:lineRule="auto"/>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i/>
                <w:kern w:val="2"/>
                <w:sz w:val="20"/>
                <w:lang w:eastAsia="ko-KR"/>
              </w:rPr>
              <w:t>Alt 3: dedicated ZP IMR and dedicated NZP IMR</w:t>
            </w:r>
          </w:p>
          <w:p w14:paraId="2C3A88AB" w14:textId="77777777" w:rsidR="00F23519" w:rsidRPr="00F23519" w:rsidRDefault="00F23519" w:rsidP="00F23519">
            <w:pPr>
              <w:spacing w:after="0" w:line="240" w:lineRule="auto"/>
              <w:jc w:val="both"/>
              <w:rPr>
                <w:rFonts w:ascii="Times New Roman" w:eastAsia="Batang" w:hAnsi="Times New Roman" w:cs="Times New Roman"/>
                <w:i/>
                <w:sz w:val="20"/>
                <w:szCs w:val="24"/>
                <w:lang w:val="en-GB" w:eastAsia="x-none"/>
              </w:rPr>
            </w:pPr>
            <w:r w:rsidRPr="00F23519">
              <w:rPr>
                <w:rFonts w:ascii="Times New Roman" w:eastAsia="Batang" w:hAnsi="Times New Roman" w:cs="Times New Roman"/>
                <w:i/>
                <w:sz w:val="20"/>
                <w:szCs w:val="24"/>
                <w:lang w:val="en-GB" w:eastAsia="x-none"/>
              </w:rPr>
              <w:t>Companies are encouraged to provide use cases and benefit, e.g. throughput and gNB/UE complexity benefit for different alternatives</w:t>
            </w:r>
          </w:p>
          <w:p w14:paraId="5C99D0E0" w14:textId="77777777" w:rsidR="00F23519" w:rsidRPr="00F23519" w:rsidRDefault="00F23519" w:rsidP="00F23519">
            <w:pPr>
              <w:widowControl w:val="0"/>
              <w:numPr>
                <w:ilvl w:val="0"/>
                <w:numId w:val="24"/>
              </w:numPr>
              <w:autoSpaceDE w:val="0"/>
              <w:autoSpaceDN w:val="0"/>
              <w:adjustRightInd w:val="0"/>
              <w:snapToGrid w:val="0"/>
              <w:spacing w:after="0" w:line="240" w:lineRule="auto"/>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i/>
                <w:kern w:val="2"/>
                <w:sz w:val="20"/>
                <w:lang w:eastAsia="ko-KR"/>
              </w:rPr>
              <w:t>L1-RSRP/CSI based beam selection could be baseline</w:t>
            </w:r>
          </w:p>
          <w:p w14:paraId="13EF0987" w14:textId="77777777" w:rsidR="00F23519" w:rsidRPr="00F23519" w:rsidRDefault="00F23519" w:rsidP="00F23519">
            <w:pPr>
              <w:spacing w:after="0" w:line="240" w:lineRule="auto"/>
              <w:rPr>
                <w:rFonts w:ascii="Times" w:eastAsia="Batang" w:hAnsi="Times" w:cs="Times New Roman"/>
                <w:i/>
                <w:sz w:val="20"/>
                <w:szCs w:val="24"/>
                <w:lang w:val="en-GB" w:eastAsia="x-none"/>
              </w:rPr>
            </w:pPr>
          </w:p>
          <w:p w14:paraId="76549E1D" w14:textId="77777777" w:rsidR="00F23519" w:rsidRPr="00F23519" w:rsidRDefault="00F23519" w:rsidP="00F23519">
            <w:pPr>
              <w:widowControl w:val="0"/>
              <w:autoSpaceDE w:val="0"/>
              <w:autoSpaceDN w:val="0"/>
              <w:adjustRightInd w:val="0"/>
              <w:snapToGrid w:val="0"/>
              <w:spacing w:after="0" w:line="240" w:lineRule="auto"/>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i/>
                <w:kern w:val="2"/>
                <w:sz w:val="20"/>
                <w:lang w:eastAsia="ko-KR"/>
              </w:rPr>
              <w:t xml:space="preserve">For signaling overhead reduction on updating/configuring spatial relation for PUCCH, support simultaneous spatial relation update/configuration for multiple PUCCH resources </w:t>
            </w:r>
          </w:p>
          <w:p w14:paraId="2742C63B" w14:textId="77777777" w:rsidR="00F23519" w:rsidRPr="00F23519" w:rsidRDefault="00F23519" w:rsidP="00F23519">
            <w:pPr>
              <w:widowControl w:val="0"/>
              <w:numPr>
                <w:ilvl w:val="0"/>
                <w:numId w:val="24"/>
              </w:numPr>
              <w:autoSpaceDE w:val="0"/>
              <w:autoSpaceDN w:val="0"/>
              <w:adjustRightInd w:val="0"/>
              <w:snapToGrid w:val="0"/>
              <w:spacing w:after="0" w:line="240" w:lineRule="auto"/>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hint="eastAsia"/>
                <w:i/>
                <w:kern w:val="2"/>
                <w:sz w:val="20"/>
                <w:lang w:eastAsia="ko-KR"/>
              </w:rPr>
              <w:t>F</w:t>
            </w:r>
            <w:r w:rsidRPr="00F23519">
              <w:rPr>
                <w:rFonts w:ascii="Times New Roman" w:eastAsia="Batang" w:hAnsi="Times New Roman" w:cs="Times New Roman"/>
                <w:i/>
                <w:kern w:val="2"/>
                <w:sz w:val="20"/>
                <w:lang w:eastAsia="ko-KR"/>
              </w:rPr>
              <w:t>FS signaling details to be decided in next meeting, including down-selection/merging among the following options</w:t>
            </w:r>
          </w:p>
          <w:p w14:paraId="47BB9D79" w14:textId="77777777" w:rsidR="00F23519" w:rsidRPr="00F23519" w:rsidRDefault="00F23519" w:rsidP="00F23519">
            <w:pPr>
              <w:widowControl w:val="0"/>
              <w:numPr>
                <w:ilvl w:val="1"/>
                <w:numId w:val="24"/>
              </w:numPr>
              <w:autoSpaceDE w:val="0"/>
              <w:autoSpaceDN w:val="0"/>
              <w:adjustRightInd w:val="0"/>
              <w:snapToGrid w:val="0"/>
              <w:spacing w:after="0" w:line="240" w:lineRule="auto"/>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i/>
                <w:kern w:val="2"/>
                <w:sz w:val="20"/>
                <w:lang w:eastAsia="ko-KR"/>
              </w:rPr>
              <w:t>Spatial relation update for all PUCCH resources in a CC by one MAC CE</w:t>
            </w:r>
          </w:p>
          <w:p w14:paraId="03951536" w14:textId="77777777" w:rsidR="00F23519" w:rsidRPr="00F23519" w:rsidRDefault="00F23519" w:rsidP="00F23519">
            <w:pPr>
              <w:widowControl w:val="0"/>
              <w:numPr>
                <w:ilvl w:val="1"/>
                <w:numId w:val="24"/>
              </w:numPr>
              <w:autoSpaceDE w:val="0"/>
              <w:autoSpaceDN w:val="0"/>
              <w:adjustRightInd w:val="0"/>
              <w:snapToGrid w:val="0"/>
              <w:spacing w:after="0" w:line="240" w:lineRule="auto"/>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i/>
                <w:kern w:val="2"/>
                <w:sz w:val="20"/>
                <w:lang w:eastAsia="ko-KR"/>
              </w:rPr>
              <w:t>Spatial relation update per Rel-15 PUCCH resource set</w:t>
            </w:r>
          </w:p>
          <w:p w14:paraId="095B5B76" w14:textId="77777777" w:rsidR="00F23519" w:rsidRPr="00F23519" w:rsidRDefault="00F23519" w:rsidP="00F23519">
            <w:pPr>
              <w:widowControl w:val="0"/>
              <w:numPr>
                <w:ilvl w:val="1"/>
                <w:numId w:val="24"/>
              </w:numPr>
              <w:autoSpaceDE w:val="0"/>
              <w:autoSpaceDN w:val="0"/>
              <w:adjustRightInd w:val="0"/>
              <w:snapToGrid w:val="0"/>
              <w:spacing w:after="0" w:line="240" w:lineRule="auto"/>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i/>
                <w:kern w:val="2"/>
                <w:sz w:val="20"/>
                <w:lang w:eastAsia="ko-KR"/>
              </w:rPr>
              <w:t xml:space="preserve">Spatial relation update per group of PUCCH (which might need to be introduced for Rel-16) </w:t>
            </w:r>
          </w:p>
          <w:p w14:paraId="10D0831B" w14:textId="77777777" w:rsidR="00F23519" w:rsidRPr="00F23519" w:rsidRDefault="00F23519" w:rsidP="00F23519">
            <w:pPr>
              <w:widowControl w:val="0"/>
              <w:numPr>
                <w:ilvl w:val="1"/>
                <w:numId w:val="24"/>
              </w:numPr>
              <w:autoSpaceDE w:val="0"/>
              <w:autoSpaceDN w:val="0"/>
              <w:adjustRightInd w:val="0"/>
              <w:snapToGrid w:val="0"/>
              <w:spacing w:after="0" w:line="240" w:lineRule="auto"/>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i/>
                <w:kern w:val="2"/>
                <w:sz w:val="20"/>
                <w:lang w:eastAsia="ko-KR"/>
              </w:rPr>
              <w:t>PUCCH spatial relation info configured in a BWP could be applied across different BWP or different cells</w:t>
            </w:r>
          </w:p>
          <w:p w14:paraId="2A424FFE" w14:textId="77777777" w:rsidR="00F23519" w:rsidRPr="00F23519" w:rsidRDefault="00F23519" w:rsidP="00F23519">
            <w:pPr>
              <w:widowControl w:val="0"/>
              <w:numPr>
                <w:ilvl w:val="1"/>
                <w:numId w:val="24"/>
              </w:numPr>
              <w:autoSpaceDE w:val="0"/>
              <w:autoSpaceDN w:val="0"/>
              <w:adjustRightInd w:val="0"/>
              <w:snapToGrid w:val="0"/>
              <w:spacing w:after="0" w:line="240" w:lineRule="auto"/>
              <w:contextualSpacing/>
              <w:jc w:val="both"/>
              <w:rPr>
                <w:rFonts w:ascii="Times New Roman" w:eastAsia="Batang" w:hAnsi="Times New Roman" w:cs="Times New Roman"/>
                <w:i/>
                <w:kern w:val="2"/>
                <w:sz w:val="20"/>
                <w:lang w:eastAsia="ko-KR"/>
              </w:rPr>
            </w:pPr>
            <w:r w:rsidRPr="00F23519">
              <w:rPr>
                <w:rFonts w:ascii="Times New Roman" w:eastAsia="Batang" w:hAnsi="Times New Roman" w:cs="Times New Roman"/>
                <w:i/>
                <w:kern w:val="2"/>
                <w:sz w:val="20"/>
                <w:lang w:eastAsia="ko-KR"/>
              </w:rPr>
              <w:t>Other options are not precluded.</w:t>
            </w:r>
          </w:p>
          <w:p w14:paraId="7202A1FE" w14:textId="77777777" w:rsidR="00F23519" w:rsidRPr="00F23519" w:rsidRDefault="00F23519" w:rsidP="00F23519">
            <w:pPr>
              <w:widowControl w:val="0"/>
              <w:autoSpaceDE w:val="0"/>
              <w:autoSpaceDN w:val="0"/>
              <w:adjustRightInd w:val="0"/>
              <w:snapToGrid w:val="0"/>
              <w:spacing w:after="0" w:line="240" w:lineRule="auto"/>
              <w:contextualSpacing/>
              <w:jc w:val="both"/>
              <w:rPr>
                <w:rFonts w:ascii="Times New Roman" w:eastAsia="Batang" w:hAnsi="Times New Roman" w:cs="Times New Roman"/>
                <w:i/>
                <w:kern w:val="2"/>
                <w:sz w:val="20"/>
                <w:szCs w:val="32"/>
                <w:lang w:eastAsia="ko-KR"/>
              </w:rPr>
            </w:pPr>
            <w:r w:rsidRPr="00F23519">
              <w:rPr>
                <w:rFonts w:ascii="Times New Roman" w:eastAsia="Batang" w:hAnsi="Times New Roman" w:cs="Times New Roman"/>
                <w:i/>
                <w:kern w:val="2"/>
                <w:sz w:val="20"/>
                <w:szCs w:val="32"/>
                <w:lang w:eastAsia="ko-KR"/>
              </w:rPr>
              <w:lastRenderedPageBreak/>
              <w:t>In RAN1#96bis, determine whether to support the configuration of up to 64 candidate beams for BFR by RRC signaling.</w:t>
            </w:r>
          </w:p>
          <w:p w14:paraId="6A0D744C" w14:textId="77777777" w:rsidR="00F23519" w:rsidRPr="00F23519" w:rsidRDefault="00F23519" w:rsidP="00F23519">
            <w:pPr>
              <w:numPr>
                <w:ilvl w:val="0"/>
                <w:numId w:val="41"/>
              </w:numPr>
              <w:spacing w:after="0" w:line="240" w:lineRule="auto"/>
              <w:ind w:left="720"/>
              <w:rPr>
                <w:rFonts w:ascii="Times" w:eastAsia="Batang" w:hAnsi="Times" w:cs="Times New Roman"/>
                <w:i/>
                <w:sz w:val="20"/>
                <w:szCs w:val="32"/>
                <w:lang w:eastAsia="x-none"/>
              </w:rPr>
            </w:pPr>
            <w:r w:rsidRPr="00F23519">
              <w:rPr>
                <w:rFonts w:ascii="Times" w:eastAsia="Batang" w:hAnsi="Times" w:cs="Times New Roman"/>
                <w:i/>
                <w:sz w:val="20"/>
                <w:szCs w:val="32"/>
              </w:rPr>
              <w:t>FFS signaling details including whether MAC-CE message can choose a subset of the candidate beams as active resources for new beam identification in Rel-16</w:t>
            </w:r>
          </w:p>
          <w:p w14:paraId="21337E86" w14:textId="77777777" w:rsidR="00F23519" w:rsidRPr="00F23519" w:rsidRDefault="00F23519" w:rsidP="00F23519">
            <w:pPr>
              <w:spacing w:after="0" w:line="240" w:lineRule="auto"/>
              <w:rPr>
                <w:rFonts w:ascii="Times" w:eastAsia="Batang" w:hAnsi="Times" w:cs="Times New Roman"/>
                <w:i/>
                <w:sz w:val="20"/>
                <w:szCs w:val="24"/>
                <w:lang w:val="en-GB" w:eastAsia="x-none"/>
              </w:rPr>
            </w:pPr>
          </w:p>
          <w:p w14:paraId="4F899845" w14:textId="77777777" w:rsidR="00F23519" w:rsidRPr="00F23519" w:rsidRDefault="00F23519" w:rsidP="00F23519">
            <w:pPr>
              <w:spacing w:after="0" w:line="240" w:lineRule="auto"/>
              <w:rPr>
                <w:rFonts w:ascii="Times" w:eastAsia="Batang" w:hAnsi="Times" w:cs="Times New Roman"/>
                <w:b/>
                <w:i/>
                <w:sz w:val="20"/>
                <w:szCs w:val="32"/>
                <w:highlight w:val="darkYellow"/>
                <w:lang w:val="en-GB" w:eastAsia="x-none"/>
              </w:rPr>
            </w:pPr>
            <w:r w:rsidRPr="00F23519">
              <w:rPr>
                <w:rFonts w:ascii="Times" w:eastAsia="Batang" w:hAnsi="Times" w:cs="Times New Roman"/>
                <w:b/>
                <w:i/>
                <w:sz w:val="20"/>
                <w:szCs w:val="32"/>
                <w:highlight w:val="darkYellow"/>
                <w:lang w:val="en-GB" w:eastAsia="x-none"/>
              </w:rPr>
              <w:t>Working Assumption</w:t>
            </w:r>
          </w:p>
          <w:p w14:paraId="6CA374BE" w14:textId="77777777" w:rsidR="00F23519" w:rsidRPr="00F23519" w:rsidRDefault="00F23519" w:rsidP="00F23519">
            <w:pPr>
              <w:spacing w:after="0" w:line="240" w:lineRule="auto"/>
              <w:rPr>
                <w:rFonts w:ascii="Times" w:eastAsia="Batang" w:hAnsi="Times" w:cs="Times New Roman"/>
                <w:i/>
                <w:sz w:val="20"/>
                <w:szCs w:val="32"/>
              </w:rPr>
            </w:pPr>
            <w:r w:rsidRPr="00F23519">
              <w:rPr>
                <w:rFonts w:ascii="Times" w:eastAsia="Batang" w:hAnsi="Times" w:cs="Times New Roman"/>
                <w:i/>
                <w:sz w:val="20"/>
                <w:szCs w:val="32"/>
              </w:rPr>
              <w:t>For UL beam management latency and overhead reduction, support MAC CE based spatial relation update for aperiodic SRS per resource level</w:t>
            </w:r>
          </w:p>
          <w:p w14:paraId="55C28985" w14:textId="77777777" w:rsidR="00F23519" w:rsidRPr="00F23519" w:rsidRDefault="00F23519" w:rsidP="00F23519">
            <w:pPr>
              <w:numPr>
                <w:ilvl w:val="0"/>
                <w:numId w:val="41"/>
              </w:numPr>
              <w:spacing w:after="0" w:line="240" w:lineRule="auto"/>
              <w:rPr>
                <w:rFonts w:ascii="Times" w:eastAsia="Batang" w:hAnsi="Times" w:cs="Times New Roman"/>
                <w:i/>
                <w:sz w:val="20"/>
                <w:szCs w:val="32"/>
                <w:lang w:val="en-GB" w:eastAsia="x-none"/>
              </w:rPr>
            </w:pPr>
            <w:r w:rsidRPr="00F23519">
              <w:rPr>
                <w:rFonts w:ascii="Times" w:eastAsia="Batang" w:hAnsi="Times" w:cs="Times New Roman"/>
                <w:i/>
                <w:sz w:val="20"/>
                <w:szCs w:val="32"/>
                <w:lang w:val="en-GB" w:eastAsia="x-none"/>
              </w:rPr>
              <w:t>FFS: Whether this is a UE optional feature</w:t>
            </w:r>
          </w:p>
          <w:p w14:paraId="23228DC2" w14:textId="77777777" w:rsidR="00F23519" w:rsidRPr="00F23519" w:rsidRDefault="00F23519" w:rsidP="00F23519">
            <w:pPr>
              <w:numPr>
                <w:ilvl w:val="0"/>
                <w:numId w:val="41"/>
              </w:numPr>
              <w:spacing w:after="0" w:line="240" w:lineRule="auto"/>
              <w:rPr>
                <w:rFonts w:ascii="Times" w:eastAsia="Batang" w:hAnsi="Times" w:cs="Times New Roman"/>
                <w:i/>
                <w:sz w:val="20"/>
                <w:szCs w:val="32"/>
                <w:lang w:val="en-GB" w:eastAsia="x-none"/>
              </w:rPr>
            </w:pPr>
            <w:r w:rsidRPr="00F23519">
              <w:rPr>
                <w:rFonts w:ascii="Times" w:eastAsia="Batang" w:hAnsi="Times" w:cs="Times New Roman"/>
                <w:i/>
                <w:sz w:val="20"/>
                <w:szCs w:val="32"/>
                <w:lang w:val="en-GB" w:eastAsia="x-none"/>
              </w:rPr>
              <w:t xml:space="preserve">Note: Qualcomm </w:t>
            </w:r>
            <w:proofErr w:type="gramStart"/>
            <w:r w:rsidRPr="00F23519">
              <w:rPr>
                <w:rFonts w:ascii="Times" w:eastAsia="Batang" w:hAnsi="Times" w:cs="Times New Roman"/>
                <w:i/>
                <w:sz w:val="20"/>
                <w:szCs w:val="32"/>
                <w:lang w:val="en-GB" w:eastAsia="x-none"/>
              </w:rPr>
              <w:t>prefers to have</w:t>
            </w:r>
            <w:proofErr w:type="gramEnd"/>
            <w:r w:rsidRPr="00F23519">
              <w:rPr>
                <w:rFonts w:ascii="Times" w:eastAsia="Batang" w:hAnsi="Times" w:cs="Times New Roman"/>
                <w:i/>
                <w:sz w:val="20"/>
                <w:szCs w:val="32"/>
                <w:lang w:val="en-GB" w:eastAsia="x-none"/>
              </w:rPr>
              <w:t xml:space="preserve"> this as a UE optional feature</w:t>
            </w:r>
          </w:p>
          <w:p w14:paraId="300E922C" w14:textId="567BBF14" w:rsidR="00F1052A" w:rsidRPr="008F13F8" w:rsidRDefault="00F1052A" w:rsidP="008F13F8">
            <w:pPr>
              <w:spacing w:line="240" w:lineRule="auto"/>
              <w:contextualSpacing/>
              <w:jc w:val="both"/>
              <w:rPr>
                <w:rFonts w:ascii="Times New Roman" w:hAnsi="Times New Roman" w:cs="Times New Roman"/>
                <w:i/>
                <w:sz w:val="20"/>
                <w:szCs w:val="20"/>
              </w:rPr>
            </w:pPr>
          </w:p>
        </w:tc>
      </w:tr>
    </w:tbl>
    <w:p w14:paraId="16713769" w14:textId="161F4F21" w:rsidR="00265D11" w:rsidRDefault="00265D11" w:rsidP="005455FC">
      <w:pPr>
        <w:overflowPunct w:val="0"/>
        <w:autoSpaceDE w:val="0"/>
        <w:autoSpaceDN w:val="0"/>
        <w:adjustRightInd w:val="0"/>
        <w:snapToGrid w:val="0"/>
        <w:spacing w:after="120" w:line="240" w:lineRule="auto"/>
        <w:ind w:right="-99"/>
        <w:jc w:val="both"/>
        <w:rPr>
          <w:rFonts w:ascii="Times New Roman" w:hAnsi="Times New Roman" w:cs="Times New Roman"/>
        </w:rPr>
      </w:pPr>
    </w:p>
    <w:p w14:paraId="42A6DE10" w14:textId="585812DA" w:rsidR="00922BFE" w:rsidRPr="00550FC1" w:rsidRDefault="00922BFE" w:rsidP="0081643A">
      <w:pPr>
        <w:spacing w:after="0"/>
        <w:ind w:firstLine="144"/>
        <w:jc w:val="both"/>
        <w:rPr>
          <w:rFonts w:ascii="Times New Roman" w:hAnsi="Times New Roman" w:cs="Times New Roman"/>
        </w:rPr>
      </w:pPr>
      <w:r w:rsidRPr="00550FC1">
        <w:rPr>
          <w:rFonts w:ascii="Times New Roman" w:hAnsi="Times New Roman" w:cs="Times New Roman"/>
        </w:rPr>
        <w:t xml:space="preserve">In this contribution, </w:t>
      </w:r>
      <w:r w:rsidR="001F3CF8" w:rsidRPr="00854F0B">
        <w:rPr>
          <w:rFonts w:ascii="Times New Roman" w:hAnsi="Times New Roman" w:cs="Times New Roman"/>
        </w:rPr>
        <w:t xml:space="preserve">we </w:t>
      </w:r>
      <w:r w:rsidR="0081643A">
        <w:rPr>
          <w:rFonts w:ascii="Times New Roman" w:hAnsi="Times New Roman" w:cs="Times New Roman"/>
        </w:rPr>
        <w:t>share</w:t>
      </w:r>
      <w:r w:rsidR="001F3CF8" w:rsidRPr="00854F0B">
        <w:rPr>
          <w:rFonts w:ascii="Times New Roman" w:hAnsi="Times New Roman" w:cs="Times New Roman"/>
        </w:rPr>
        <w:t xml:space="preserve"> our views on </w:t>
      </w:r>
      <w:r w:rsidR="00796512">
        <w:rPr>
          <w:rFonts w:ascii="Times New Roman" w:hAnsi="Times New Roman" w:cs="Times New Roman"/>
        </w:rPr>
        <w:t>MPUE assumption</w:t>
      </w:r>
      <w:r w:rsidR="00571474">
        <w:rPr>
          <w:rFonts w:ascii="Times New Roman" w:hAnsi="Times New Roman" w:cs="Times New Roman"/>
        </w:rPr>
        <w:t>s</w:t>
      </w:r>
      <w:r w:rsidR="00796512">
        <w:rPr>
          <w:rFonts w:ascii="Times New Roman" w:hAnsi="Times New Roman" w:cs="Times New Roman"/>
        </w:rPr>
        <w:t xml:space="preserve"> and panel specific </w:t>
      </w:r>
      <w:r w:rsidR="00571474">
        <w:rPr>
          <w:rFonts w:ascii="Times New Roman" w:hAnsi="Times New Roman" w:cs="Times New Roman"/>
        </w:rPr>
        <w:t xml:space="preserve">uplink </w:t>
      </w:r>
      <w:r w:rsidR="00796512">
        <w:rPr>
          <w:rFonts w:ascii="Times New Roman" w:hAnsi="Times New Roman" w:cs="Times New Roman"/>
        </w:rPr>
        <w:t>transmission that are considered as</w:t>
      </w:r>
      <w:r w:rsidR="003F32A4">
        <w:rPr>
          <w:rFonts w:ascii="Times New Roman" w:hAnsi="Times New Roman" w:cs="Times New Roman"/>
        </w:rPr>
        <w:t xml:space="preserve"> </w:t>
      </w:r>
      <w:r w:rsidR="007323F5">
        <w:rPr>
          <w:rFonts w:ascii="Times New Roman" w:hAnsi="Times New Roman" w:cs="Times New Roman"/>
        </w:rPr>
        <w:t xml:space="preserve">a </w:t>
      </w:r>
      <w:r w:rsidR="003F32A4">
        <w:rPr>
          <w:rFonts w:ascii="Times New Roman" w:hAnsi="Times New Roman" w:cs="Times New Roman"/>
        </w:rPr>
        <w:t>part of</w:t>
      </w:r>
      <w:r w:rsidR="001F3CF8" w:rsidRPr="00854F0B">
        <w:rPr>
          <w:rFonts w:ascii="Times New Roman" w:hAnsi="Times New Roman" w:cs="Times New Roman"/>
        </w:rPr>
        <w:t xml:space="preserve"> enhancements </w:t>
      </w:r>
      <w:r w:rsidR="003F32A4">
        <w:rPr>
          <w:rFonts w:ascii="Times New Roman" w:hAnsi="Times New Roman" w:cs="Times New Roman"/>
        </w:rPr>
        <w:t xml:space="preserve">for </w:t>
      </w:r>
      <w:r w:rsidR="001F3CF8" w:rsidRPr="00854F0B">
        <w:rPr>
          <w:rFonts w:ascii="Times New Roman" w:hAnsi="Times New Roman" w:cs="Times New Roman"/>
        </w:rPr>
        <w:t>NR</w:t>
      </w:r>
      <w:r w:rsidR="003F32A4">
        <w:rPr>
          <w:rFonts w:ascii="Times New Roman" w:hAnsi="Times New Roman" w:cs="Times New Roman"/>
        </w:rPr>
        <w:t xml:space="preserve"> Rel-16</w:t>
      </w:r>
      <w:r w:rsidR="001F3CF8" w:rsidRPr="00854F0B">
        <w:rPr>
          <w:rFonts w:ascii="Times New Roman" w:hAnsi="Times New Roman" w:cs="Times New Roman"/>
        </w:rPr>
        <w:t xml:space="preserve"> multi-panel </w:t>
      </w:r>
      <w:r w:rsidR="003F32A4" w:rsidRPr="00854F0B">
        <w:rPr>
          <w:rFonts w:ascii="Times New Roman" w:hAnsi="Times New Roman" w:cs="Times New Roman"/>
        </w:rPr>
        <w:t xml:space="preserve">beam management </w:t>
      </w:r>
      <w:r w:rsidR="001F3CF8" w:rsidRPr="00854F0B">
        <w:rPr>
          <w:rFonts w:ascii="Times New Roman" w:hAnsi="Times New Roman" w:cs="Times New Roman"/>
        </w:rPr>
        <w:t>operation</w:t>
      </w:r>
      <w:r w:rsidR="0081643A">
        <w:rPr>
          <w:rFonts w:ascii="Times New Roman" w:hAnsi="Times New Roman" w:cs="Times New Roman"/>
        </w:rPr>
        <w:t>.</w:t>
      </w:r>
    </w:p>
    <w:p w14:paraId="637E2580" w14:textId="7A80838D" w:rsidR="008F13F8" w:rsidRDefault="008F13F8" w:rsidP="003F32A4">
      <w:pPr>
        <w:pStyle w:val="Heading1"/>
      </w:pPr>
      <w:r>
        <w:t>MPUE</w:t>
      </w:r>
      <w:r w:rsidR="00F57C56">
        <w:t xml:space="preserve"> Operation</w:t>
      </w:r>
    </w:p>
    <w:p w14:paraId="5EF63829" w14:textId="59EB6D33" w:rsidR="008F13F8" w:rsidRPr="00F23519" w:rsidRDefault="00AF65CA" w:rsidP="00820911">
      <w:pPr>
        <w:spacing w:after="0"/>
        <w:ind w:firstLine="144"/>
        <w:jc w:val="both"/>
        <w:rPr>
          <w:rFonts w:ascii="Times New Roman" w:hAnsi="Times New Roman" w:cs="Times New Roman"/>
        </w:rPr>
      </w:pPr>
      <w:r>
        <w:rPr>
          <w:rFonts w:ascii="Times New Roman" w:hAnsi="Times New Roman" w:cs="Times New Roman"/>
        </w:rPr>
        <w:t xml:space="preserve">An important aspect of multi-beam operation is </w:t>
      </w:r>
      <w:r w:rsidR="00571474">
        <w:rPr>
          <w:rFonts w:ascii="Times New Roman" w:hAnsi="Times New Roman" w:cs="Times New Roman"/>
        </w:rPr>
        <w:t xml:space="preserve">the capability for </w:t>
      </w:r>
      <w:r>
        <w:rPr>
          <w:rFonts w:ascii="Times New Roman" w:hAnsi="Times New Roman" w:cs="Times New Roman"/>
        </w:rPr>
        <w:t xml:space="preserve">simultaneous transmission. Figure </w:t>
      </w:r>
      <w:r w:rsidR="00C22B35">
        <w:rPr>
          <w:rFonts w:ascii="Times New Roman" w:hAnsi="Times New Roman" w:cs="Times New Roman"/>
        </w:rPr>
        <w:t>1</w:t>
      </w:r>
      <w:r>
        <w:rPr>
          <w:rFonts w:ascii="Times New Roman" w:hAnsi="Times New Roman" w:cs="Times New Roman"/>
        </w:rPr>
        <w:t xml:space="preserve"> </w:t>
      </w:r>
      <w:r w:rsidRPr="00336ECE">
        <w:rPr>
          <w:rFonts w:ascii="Times New Roman" w:hAnsi="Times New Roman" w:cs="Times New Roman"/>
        </w:rPr>
        <w:t xml:space="preserve">shows uplink </w:t>
      </w:r>
      <w:r w:rsidR="00571474">
        <w:rPr>
          <w:rFonts w:ascii="Times New Roman" w:hAnsi="Times New Roman" w:cs="Times New Roman"/>
        </w:rPr>
        <w:t xml:space="preserve">simultaneous </w:t>
      </w:r>
      <w:r w:rsidRPr="00336ECE">
        <w:rPr>
          <w:rFonts w:ascii="Times New Roman" w:hAnsi="Times New Roman" w:cs="Times New Roman"/>
        </w:rPr>
        <w:t xml:space="preserve">multi </w:t>
      </w:r>
      <w:r w:rsidR="00571474">
        <w:rPr>
          <w:rFonts w:ascii="Times New Roman" w:hAnsi="Times New Roman" w:cs="Times New Roman"/>
        </w:rPr>
        <w:t xml:space="preserve">panel </w:t>
      </w:r>
      <w:r w:rsidRPr="00336ECE">
        <w:rPr>
          <w:rFonts w:ascii="Times New Roman" w:hAnsi="Times New Roman" w:cs="Times New Roman"/>
        </w:rPr>
        <w:t xml:space="preserve">transmission for two different scenarios of multi- and single-TRP. </w:t>
      </w:r>
      <w:r w:rsidR="00820911" w:rsidRPr="00820911">
        <w:rPr>
          <w:rFonts w:ascii="Times New Roman" w:hAnsi="Times New Roman" w:cs="Times New Roman"/>
        </w:rPr>
        <w:t xml:space="preserve">In the last RAN1 meeting, three different potential </w:t>
      </w:r>
      <w:r w:rsidR="00732621" w:rsidRPr="00820911">
        <w:rPr>
          <w:rFonts w:ascii="Times New Roman" w:hAnsi="Times New Roman" w:cs="Times New Roman"/>
        </w:rPr>
        <w:t>behaviors</w:t>
      </w:r>
      <w:r w:rsidR="00820911" w:rsidRPr="00820911">
        <w:rPr>
          <w:rFonts w:ascii="Times New Roman" w:hAnsi="Times New Roman" w:cs="Times New Roman"/>
        </w:rPr>
        <w:t xml:space="preserve"> for </w:t>
      </w:r>
      <w:r w:rsidR="00732621">
        <w:rPr>
          <w:rFonts w:ascii="Times New Roman" w:hAnsi="Times New Roman" w:cs="Times New Roman"/>
        </w:rPr>
        <w:t xml:space="preserve">the </w:t>
      </w:r>
      <w:r w:rsidR="00820911" w:rsidRPr="00820911">
        <w:rPr>
          <w:rFonts w:ascii="Times New Roman" w:hAnsi="Times New Roman" w:cs="Times New Roman"/>
        </w:rPr>
        <w:t xml:space="preserve">operation of </w:t>
      </w:r>
      <w:r w:rsidR="00820911" w:rsidRPr="00F23519">
        <w:rPr>
          <w:rFonts w:ascii="Times New Roman" w:hAnsi="Times New Roman" w:cs="Times New Roman"/>
        </w:rPr>
        <w:t>multi-panel UE (MPUE)</w:t>
      </w:r>
      <w:r w:rsidR="00820911" w:rsidRPr="00820911">
        <w:rPr>
          <w:rFonts w:ascii="Times New Roman" w:hAnsi="Times New Roman" w:cs="Times New Roman"/>
        </w:rPr>
        <w:t xml:space="preserve"> were identified</w:t>
      </w:r>
      <w:r w:rsidR="00820911">
        <w:rPr>
          <w:rFonts w:ascii="Times New Roman" w:hAnsi="Times New Roman" w:cs="Times New Roman"/>
        </w:rPr>
        <w:t>, namely,</w:t>
      </w:r>
      <w:r w:rsidR="00820911" w:rsidRPr="00F23519">
        <w:rPr>
          <w:rFonts w:ascii="Times New Roman" w:hAnsi="Times New Roman" w:cs="Times New Roman"/>
        </w:rPr>
        <w:t xml:space="preserve"> </w:t>
      </w:r>
      <w:r w:rsidR="00820911" w:rsidRPr="00820911">
        <w:rPr>
          <w:rFonts w:ascii="Times New Roman" w:hAnsi="Times New Roman" w:cs="Times New Roman"/>
        </w:rPr>
        <w:t xml:space="preserve"> </w:t>
      </w:r>
    </w:p>
    <w:p w14:paraId="26D55CE1" w14:textId="77777777" w:rsidR="008F13F8" w:rsidRPr="00F23519" w:rsidRDefault="008F13F8" w:rsidP="00F67F8A">
      <w:pPr>
        <w:widowControl w:val="0"/>
        <w:numPr>
          <w:ilvl w:val="0"/>
          <w:numId w:val="24"/>
        </w:numPr>
        <w:autoSpaceDE w:val="0"/>
        <w:autoSpaceDN w:val="0"/>
        <w:adjustRightInd w:val="0"/>
        <w:snapToGrid w:val="0"/>
        <w:spacing w:after="0" w:line="276" w:lineRule="auto"/>
        <w:ind w:left="720"/>
        <w:contextualSpacing/>
        <w:jc w:val="both"/>
        <w:rPr>
          <w:rFonts w:ascii="Times New Roman" w:eastAsia="Batang" w:hAnsi="Times New Roman" w:cs="Times New Roman"/>
          <w:kern w:val="2"/>
          <w:lang w:eastAsia="ko-KR"/>
        </w:rPr>
      </w:pPr>
      <w:r w:rsidRPr="00F23519">
        <w:rPr>
          <w:rFonts w:ascii="Times New Roman" w:eastAsia="Batang" w:hAnsi="Times New Roman" w:cs="Times New Roman"/>
          <w:b/>
          <w:kern w:val="2"/>
          <w:lang w:eastAsia="ko-KR"/>
        </w:rPr>
        <w:t xml:space="preserve">MPUE-Assumption1: </w:t>
      </w:r>
      <w:r w:rsidRPr="00F23519">
        <w:rPr>
          <w:rFonts w:ascii="Times New Roman" w:eastAsia="Batang" w:hAnsi="Times New Roman" w:cs="Times New Roman"/>
          <w:kern w:val="2"/>
          <w:lang w:eastAsia="ko-KR"/>
        </w:rPr>
        <w:t xml:space="preserve">Multiple panels are implemented on a UE and </w:t>
      </w:r>
      <w:r w:rsidRPr="00F23519">
        <w:rPr>
          <w:rFonts w:ascii="Times New Roman" w:eastAsia="Batang" w:hAnsi="Times New Roman" w:cs="Times New Roman"/>
          <w:b/>
          <w:bCs/>
          <w:kern w:val="2"/>
          <w:u w:val="single"/>
          <w:lang w:eastAsia="ko-KR"/>
        </w:rPr>
        <w:t>only one</w:t>
      </w:r>
      <w:r w:rsidRPr="00F23519">
        <w:rPr>
          <w:rFonts w:ascii="Times New Roman" w:eastAsia="Batang" w:hAnsi="Times New Roman" w:cs="Times New Roman"/>
          <w:kern w:val="2"/>
          <w:u w:val="single"/>
          <w:lang w:eastAsia="ko-KR"/>
        </w:rPr>
        <w:t xml:space="preserve"> panel can be activated at a time, with panel switching/activation delay of [X] </w:t>
      </w:r>
      <w:proofErr w:type="spellStart"/>
      <w:r w:rsidRPr="00F23519">
        <w:rPr>
          <w:rFonts w:ascii="Times New Roman" w:eastAsia="Batang" w:hAnsi="Times New Roman" w:cs="Times New Roman"/>
          <w:kern w:val="2"/>
          <w:u w:val="single"/>
          <w:lang w:eastAsia="ko-KR"/>
        </w:rPr>
        <w:t>ms</w:t>
      </w:r>
      <w:proofErr w:type="spellEnd"/>
    </w:p>
    <w:p w14:paraId="6258F15D" w14:textId="77777777" w:rsidR="008F13F8" w:rsidRPr="00F23519" w:rsidRDefault="008F13F8" w:rsidP="00F67F8A">
      <w:pPr>
        <w:widowControl w:val="0"/>
        <w:numPr>
          <w:ilvl w:val="0"/>
          <w:numId w:val="24"/>
        </w:numPr>
        <w:autoSpaceDE w:val="0"/>
        <w:autoSpaceDN w:val="0"/>
        <w:adjustRightInd w:val="0"/>
        <w:snapToGrid w:val="0"/>
        <w:spacing w:after="0" w:line="276" w:lineRule="auto"/>
        <w:ind w:left="720"/>
        <w:contextualSpacing/>
        <w:jc w:val="both"/>
        <w:rPr>
          <w:rFonts w:ascii="Times New Roman" w:eastAsia="Batang" w:hAnsi="Times New Roman" w:cs="Times New Roman"/>
          <w:kern w:val="2"/>
          <w:lang w:eastAsia="ko-KR"/>
        </w:rPr>
      </w:pPr>
      <w:r w:rsidRPr="00F23519">
        <w:rPr>
          <w:rFonts w:ascii="Times New Roman" w:eastAsia="Batang" w:hAnsi="Times New Roman" w:cs="Times New Roman"/>
          <w:b/>
          <w:kern w:val="2"/>
          <w:lang w:eastAsia="ko-KR"/>
        </w:rPr>
        <w:t xml:space="preserve">MPUE-Assumption2: </w:t>
      </w:r>
      <w:r w:rsidRPr="00F23519">
        <w:rPr>
          <w:rFonts w:ascii="Times New Roman" w:eastAsia="Batang" w:hAnsi="Times New Roman" w:cs="Times New Roman"/>
          <w:kern w:val="2"/>
          <w:lang w:eastAsia="ko-KR"/>
        </w:rPr>
        <w:t xml:space="preserve">Multiple panels are implemented on a UE and </w:t>
      </w:r>
      <w:r w:rsidRPr="00F23519">
        <w:rPr>
          <w:rFonts w:ascii="Times New Roman" w:eastAsia="Batang" w:hAnsi="Times New Roman" w:cs="Times New Roman"/>
          <w:b/>
          <w:kern w:val="2"/>
          <w:u w:val="single"/>
          <w:lang w:eastAsia="ko-KR"/>
        </w:rPr>
        <w:t>multiple</w:t>
      </w:r>
      <w:r w:rsidRPr="00F23519">
        <w:rPr>
          <w:rFonts w:ascii="Times New Roman" w:eastAsia="Batang" w:hAnsi="Times New Roman" w:cs="Times New Roman"/>
          <w:kern w:val="2"/>
          <w:u w:val="single"/>
          <w:lang w:eastAsia="ko-KR"/>
        </w:rPr>
        <w:t xml:space="preserve"> panels can be activated at a time and one or more panels can be used for transmission</w:t>
      </w:r>
    </w:p>
    <w:p w14:paraId="09305D85" w14:textId="77777777" w:rsidR="008F13F8" w:rsidRPr="00F23519" w:rsidRDefault="008F13F8" w:rsidP="00F67F8A">
      <w:pPr>
        <w:widowControl w:val="0"/>
        <w:numPr>
          <w:ilvl w:val="0"/>
          <w:numId w:val="24"/>
        </w:numPr>
        <w:autoSpaceDE w:val="0"/>
        <w:autoSpaceDN w:val="0"/>
        <w:adjustRightInd w:val="0"/>
        <w:snapToGrid w:val="0"/>
        <w:spacing w:after="0" w:line="276" w:lineRule="auto"/>
        <w:ind w:left="720"/>
        <w:contextualSpacing/>
        <w:jc w:val="both"/>
        <w:rPr>
          <w:rFonts w:ascii="Times New Roman" w:eastAsia="Batang" w:hAnsi="Times New Roman" w:cs="Times New Roman"/>
          <w:kern w:val="2"/>
          <w:lang w:eastAsia="ko-KR"/>
        </w:rPr>
      </w:pPr>
      <w:r w:rsidRPr="00F23519">
        <w:rPr>
          <w:rFonts w:ascii="Times New Roman" w:eastAsia="Batang" w:hAnsi="Times New Roman" w:cs="Times New Roman"/>
          <w:b/>
          <w:kern w:val="2"/>
          <w:lang w:eastAsia="ko-KR"/>
        </w:rPr>
        <w:t xml:space="preserve">MPUE-Assumption3: </w:t>
      </w:r>
      <w:r w:rsidRPr="00F23519">
        <w:rPr>
          <w:rFonts w:ascii="Times New Roman" w:eastAsia="Batang" w:hAnsi="Times New Roman" w:cs="Times New Roman"/>
          <w:kern w:val="2"/>
          <w:lang w:eastAsia="ko-KR"/>
        </w:rPr>
        <w:t xml:space="preserve">Multiple panels are implemented on a UE and </w:t>
      </w:r>
      <w:r w:rsidRPr="00F23519">
        <w:rPr>
          <w:rFonts w:ascii="Times New Roman" w:eastAsia="Batang" w:hAnsi="Times New Roman" w:cs="Times New Roman"/>
          <w:b/>
          <w:kern w:val="2"/>
          <w:u w:val="single"/>
          <w:lang w:eastAsia="ko-KR"/>
        </w:rPr>
        <w:t>multiple</w:t>
      </w:r>
      <w:r w:rsidRPr="00F23519">
        <w:rPr>
          <w:rFonts w:ascii="Times New Roman" w:eastAsia="Batang" w:hAnsi="Times New Roman" w:cs="Times New Roman"/>
          <w:kern w:val="2"/>
          <w:u w:val="single"/>
          <w:lang w:eastAsia="ko-KR"/>
        </w:rPr>
        <w:t xml:space="preserve"> panels can be activated at a time but only one panel can be used for transmission</w:t>
      </w:r>
    </w:p>
    <w:p w14:paraId="244288CD" w14:textId="77777777" w:rsidR="00145582" w:rsidRDefault="00145582" w:rsidP="00145582">
      <w:pPr>
        <w:spacing w:after="0"/>
        <w:jc w:val="both"/>
        <w:rPr>
          <w:rFonts w:ascii="Times" w:eastAsia="Batang" w:hAnsi="Times" w:cs="Times New Roman"/>
          <w:lang w:val="en-GB"/>
        </w:rPr>
      </w:pPr>
    </w:p>
    <w:p w14:paraId="6668C3F7" w14:textId="5C32CF2B" w:rsidR="00145582" w:rsidRPr="00145582" w:rsidRDefault="00145582" w:rsidP="00145582">
      <w:pPr>
        <w:spacing w:after="0"/>
        <w:jc w:val="both"/>
        <w:rPr>
          <w:rFonts w:ascii="Times" w:eastAsia="Batang" w:hAnsi="Times" w:cs="Times New Roman"/>
          <w:b/>
          <w:lang w:val="en-GB"/>
        </w:rPr>
      </w:pPr>
      <w:r w:rsidRPr="00145582">
        <w:rPr>
          <w:rFonts w:ascii="Times" w:eastAsia="Batang" w:hAnsi="Times" w:cs="Times New Roman"/>
          <w:b/>
          <w:highlight w:val="lightGray"/>
          <w:lang w:val="en-GB"/>
        </w:rPr>
        <w:t>Power Saving Aspect</w:t>
      </w:r>
    </w:p>
    <w:p w14:paraId="05B1F798" w14:textId="37C917E4" w:rsidR="00145582" w:rsidRPr="00145582" w:rsidRDefault="007B25FA" w:rsidP="00F57C56">
      <w:pPr>
        <w:spacing w:after="0"/>
        <w:ind w:firstLine="144"/>
        <w:jc w:val="both"/>
        <w:rPr>
          <w:rFonts w:ascii="Times" w:eastAsia="Batang" w:hAnsi="Times" w:cs="Times New Roman"/>
          <w:lang w:val="en-GB"/>
        </w:rPr>
      </w:pPr>
      <w:r>
        <w:rPr>
          <w:rFonts w:ascii="Times" w:eastAsia="Batang" w:hAnsi="Times" w:cs="Times New Roman"/>
          <w:lang w:val="en-GB"/>
        </w:rPr>
        <w:t xml:space="preserve">One aspect of </w:t>
      </w:r>
      <w:r w:rsidR="004E1680">
        <w:rPr>
          <w:rFonts w:ascii="Times" w:eastAsia="Batang" w:hAnsi="Times" w:cs="Times New Roman"/>
          <w:lang w:val="en-GB"/>
        </w:rPr>
        <w:t xml:space="preserve">the </w:t>
      </w:r>
      <w:r>
        <w:rPr>
          <w:rFonts w:ascii="Times" w:eastAsia="Batang" w:hAnsi="Times" w:cs="Times New Roman"/>
          <w:lang w:val="en-GB"/>
        </w:rPr>
        <w:t xml:space="preserve">above categorization is power saving. </w:t>
      </w:r>
      <w:r w:rsidR="006C5592">
        <w:rPr>
          <w:rFonts w:ascii="Times" w:eastAsia="Batang" w:hAnsi="Times" w:cs="Times New Roman"/>
          <w:lang w:val="en-GB"/>
        </w:rPr>
        <w:t>T</w:t>
      </w:r>
      <w:r w:rsidR="006C5592" w:rsidRPr="00145582">
        <w:rPr>
          <w:rFonts w:ascii="Times" w:eastAsia="Batang" w:hAnsi="Times" w:cs="Times New Roman"/>
          <w:lang w:val="en-GB"/>
        </w:rPr>
        <w:t xml:space="preserve">here is no difference </w:t>
      </w:r>
      <w:r w:rsidR="006C5592">
        <w:rPr>
          <w:rFonts w:ascii="Times" w:eastAsia="Batang" w:hAnsi="Times" w:cs="Times New Roman"/>
          <w:lang w:val="en-GB"/>
        </w:rPr>
        <w:t>in power saving between MPUE-A2 and -A3</w:t>
      </w:r>
      <w:r w:rsidR="006C5592" w:rsidRPr="00145582">
        <w:rPr>
          <w:rFonts w:ascii="Times" w:eastAsia="Batang" w:hAnsi="Times" w:cs="Times New Roman"/>
          <w:lang w:val="en-GB"/>
        </w:rPr>
        <w:t>,</w:t>
      </w:r>
      <w:r w:rsidR="006C5592">
        <w:rPr>
          <w:rFonts w:ascii="Times" w:eastAsia="Batang" w:hAnsi="Times" w:cs="Times New Roman"/>
          <w:lang w:val="en-GB"/>
        </w:rPr>
        <w:t xml:space="preserve"> as in either case</w:t>
      </w:r>
      <w:r w:rsidR="009A013D">
        <w:rPr>
          <w:rFonts w:ascii="Times" w:eastAsia="Batang" w:hAnsi="Times" w:cs="Times New Roman"/>
          <w:lang w:val="en-GB"/>
        </w:rPr>
        <w:t>,</w:t>
      </w:r>
      <w:r w:rsidR="006C5592">
        <w:rPr>
          <w:rFonts w:ascii="Times" w:eastAsia="Batang" w:hAnsi="Times" w:cs="Times New Roman"/>
          <w:lang w:val="en-GB"/>
        </w:rPr>
        <w:t xml:space="preserve"> the entire antenna system should stay on and </w:t>
      </w:r>
      <w:r w:rsidR="009A013D">
        <w:rPr>
          <w:rFonts w:ascii="Times" w:eastAsia="Batang" w:hAnsi="Times" w:cs="Times New Roman"/>
          <w:lang w:val="en-GB"/>
        </w:rPr>
        <w:t xml:space="preserve">remain </w:t>
      </w:r>
      <w:r w:rsidR="006C5592">
        <w:rPr>
          <w:rFonts w:ascii="Times" w:eastAsia="Batang" w:hAnsi="Times" w:cs="Times New Roman"/>
          <w:lang w:val="en-GB"/>
        </w:rPr>
        <w:t xml:space="preserve">activated. </w:t>
      </w:r>
      <w:r>
        <w:rPr>
          <w:rFonts w:ascii="Times" w:eastAsia="Batang" w:hAnsi="Times" w:cs="Times New Roman"/>
          <w:lang w:val="en-GB"/>
        </w:rPr>
        <w:t xml:space="preserve">From transmission perspective, both MPUE-A1 and MPUE-A3 lead to a same level of </w:t>
      </w:r>
      <w:r w:rsidR="004E1680">
        <w:rPr>
          <w:rFonts w:ascii="Times" w:eastAsia="Batang" w:hAnsi="Times" w:cs="Times New Roman"/>
          <w:lang w:val="en-GB"/>
        </w:rPr>
        <w:t xml:space="preserve">link </w:t>
      </w:r>
      <w:r>
        <w:rPr>
          <w:rFonts w:ascii="Times" w:eastAsia="Batang" w:hAnsi="Times" w:cs="Times New Roman"/>
          <w:lang w:val="en-GB"/>
        </w:rPr>
        <w:t>performance, however MPUE-A1 allow</w:t>
      </w:r>
      <w:r w:rsidR="003B0E5D">
        <w:rPr>
          <w:rFonts w:ascii="Times" w:eastAsia="Batang" w:hAnsi="Times" w:cs="Times New Roman"/>
          <w:lang w:val="en-GB"/>
        </w:rPr>
        <w:t>s</w:t>
      </w:r>
      <w:r>
        <w:rPr>
          <w:rFonts w:ascii="Times" w:eastAsia="Batang" w:hAnsi="Times" w:cs="Times New Roman"/>
          <w:lang w:val="en-GB"/>
        </w:rPr>
        <w:t xml:space="preserve"> a </w:t>
      </w:r>
      <w:r w:rsidR="008B6194">
        <w:rPr>
          <w:rFonts w:ascii="Times" w:eastAsia="Batang" w:hAnsi="Times" w:cs="Times New Roman"/>
          <w:lang w:val="en-GB"/>
        </w:rPr>
        <w:t xml:space="preserve">UE to save some </w:t>
      </w:r>
      <w:r>
        <w:rPr>
          <w:rFonts w:ascii="Times" w:eastAsia="Batang" w:hAnsi="Times" w:cs="Times New Roman"/>
          <w:lang w:val="en-GB"/>
        </w:rPr>
        <w:t xml:space="preserve">power </w:t>
      </w:r>
      <w:r w:rsidR="008B6194">
        <w:rPr>
          <w:rFonts w:ascii="Times" w:eastAsia="Batang" w:hAnsi="Times" w:cs="Times New Roman"/>
          <w:lang w:val="en-GB"/>
        </w:rPr>
        <w:t>by de-activating panels not-associated with an active transmission. That said</w:t>
      </w:r>
      <w:r>
        <w:rPr>
          <w:rFonts w:ascii="Times" w:eastAsia="Batang" w:hAnsi="Times" w:cs="Times New Roman"/>
          <w:lang w:val="en-GB"/>
        </w:rPr>
        <w:t xml:space="preserve">, the main drawback of MPUE-A1 is that its operational flexibility relies on the switching/activation delay. </w:t>
      </w:r>
      <w:r w:rsidR="004E1680">
        <w:rPr>
          <w:rFonts w:ascii="Times" w:eastAsia="Batang" w:hAnsi="Times" w:cs="Times New Roman"/>
          <w:lang w:val="en-GB"/>
        </w:rPr>
        <w:t xml:space="preserve">A large switching/activation delay </w:t>
      </w:r>
      <w:r w:rsidR="006C5592">
        <w:rPr>
          <w:rFonts w:ascii="Times" w:eastAsia="Batang" w:hAnsi="Times" w:cs="Times New Roman"/>
          <w:lang w:val="en-GB"/>
        </w:rPr>
        <w:t>cause</w:t>
      </w:r>
      <w:r w:rsidR="00D2287B">
        <w:rPr>
          <w:rFonts w:ascii="Times" w:eastAsia="Batang" w:hAnsi="Times" w:cs="Times New Roman"/>
          <w:lang w:val="en-GB"/>
        </w:rPr>
        <w:t>s</w:t>
      </w:r>
      <w:r w:rsidR="006C5592">
        <w:rPr>
          <w:rFonts w:ascii="Times" w:eastAsia="Batang" w:hAnsi="Times" w:cs="Times New Roman"/>
          <w:lang w:val="en-GB"/>
        </w:rPr>
        <w:t xml:space="preserve"> </w:t>
      </w:r>
      <w:r w:rsidR="008B6194">
        <w:rPr>
          <w:rFonts w:ascii="Times" w:eastAsia="Batang" w:hAnsi="Times" w:cs="Times New Roman"/>
          <w:lang w:val="en-GB"/>
        </w:rPr>
        <w:t>a</w:t>
      </w:r>
      <w:r w:rsidR="006C5592">
        <w:rPr>
          <w:rFonts w:ascii="Times" w:eastAsia="Batang" w:hAnsi="Times" w:cs="Times New Roman"/>
          <w:lang w:val="en-GB"/>
        </w:rPr>
        <w:t xml:space="preserve"> lag in use of a </w:t>
      </w:r>
      <w:r w:rsidR="008B6194">
        <w:rPr>
          <w:rFonts w:ascii="Times" w:eastAsia="Batang" w:hAnsi="Times" w:cs="Times New Roman"/>
          <w:lang w:val="en-GB"/>
        </w:rPr>
        <w:t xml:space="preserve">currently de-activated </w:t>
      </w:r>
      <w:r w:rsidR="006C5592">
        <w:rPr>
          <w:rFonts w:ascii="Times" w:eastAsia="Batang" w:hAnsi="Times" w:cs="Times New Roman"/>
          <w:lang w:val="en-GB"/>
        </w:rPr>
        <w:t xml:space="preserve">panel </w:t>
      </w:r>
      <w:r w:rsidR="008B6194">
        <w:rPr>
          <w:rFonts w:ascii="Times" w:eastAsia="Batang" w:hAnsi="Times" w:cs="Times New Roman"/>
          <w:lang w:val="en-GB"/>
        </w:rPr>
        <w:t>that could</w:t>
      </w:r>
      <w:r w:rsidR="006C5592">
        <w:rPr>
          <w:rFonts w:ascii="Times" w:eastAsia="Batang" w:hAnsi="Times" w:cs="Times New Roman"/>
          <w:lang w:val="en-GB"/>
        </w:rPr>
        <w:t xml:space="preserve"> </w:t>
      </w:r>
      <w:r w:rsidR="004E1680">
        <w:rPr>
          <w:rFonts w:ascii="Times" w:eastAsia="Batang" w:hAnsi="Times" w:cs="Times New Roman"/>
          <w:lang w:val="en-GB"/>
        </w:rPr>
        <w:t xml:space="preserve">have some impact on </w:t>
      </w:r>
      <w:r w:rsidR="007323F5">
        <w:rPr>
          <w:rFonts w:ascii="Times" w:eastAsia="Batang" w:hAnsi="Times" w:cs="Times New Roman"/>
          <w:lang w:val="en-GB"/>
        </w:rPr>
        <w:t xml:space="preserve">the </w:t>
      </w:r>
      <w:r w:rsidR="004E1680">
        <w:rPr>
          <w:rFonts w:ascii="Times" w:eastAsia="Batang" w:hAnsi="Times" w:cs="Times New Roman"/>
          <w:lang w:val="en-GB"/>
        </w:rPr>
        <w:t>effectiveness</w:t>
      </w:r>
      <w:r w:rsidR="009A013D">
        <w:rPr>
          <w:rFonts w:ascii="Times" w:eastAsia="Batang" w:hAnsi="Times" w:cs="Times New Roman"/>
          <w:lang w:val="en-GB"/>
        </w:rPr>
        <w:t xml:space="preserve"> of switching</w:t>
      </w:r>
      <w:r w:rsidR="004E1680">
        <w:rPr>
          <w:rFonts w:ascii="Times" w:eastAsia="Batang" w:hAnsi="Times" w:cs="Times New Roman"/>
          <w:lang w:val="en-GB"/>
        </w:rPr>
        <w:t xml:space="preserve">. </w:t>
      </w:r>
      <w:r>
        <w:rPr>
          <w:rFonts w:ascii="Times" w:eastAsia="Batang" w:hAnsi="Times" w:cs="Times New Roman"/>
          <w:lang w:val="en-GB"/>
        </w:rPr>
        <w:t>It is also important to consider that frequent switching of a panel may even result in reducing the expected power saving.</w:t>
      </w:r>
      <w:r w:rsidR="000D43C7">
        <w:rPr>
          <w:rFonts w:ascii="Times" w:eastAsia="Batang" w:hAnsi="Times" w:cs="Times New Roman"/>
          <w:lang w:val="en-GB"/>
        </w:rPr>
        <w:t xml:space="preserve"> </w:t>
      </w:r>
    </w:p>
    <w:p w14:paraId="18419B5B" w14:textId="77777777" w:rsidR="00145582" w:rsidRDefault="00145582" w:rsidP="00145582">
      <w:pPr>
        <w:spacing w:after="0" w:line="276" w:lineRule="auto"/>
        <w:ind w:firstLine="144"/>
        <w:jc w:val="both"/>
        <w:rPr>
          <w:rFonts w:ascii="Times" w:eastAsia="Batang" w:hAnsi="Times" w:cs="Times New Roman"/>
          <w:lang w:val="en-GB"/>
        </w:rPr>
      </w:pPr>
    </w:p>
    <w:p w14:paraId="233A9D6C" w14:textId="24CF5846" w:rsidR="007B25FA" w:rsidRPr="00145582" w:rsidRDefault="00145582" w:rsidP="00145582">
      <w:pPr>
        <w:spacing w:after="0" w:line="276" w:lineRule="auto"/>
        <w:jc w:val="both"/>
        <w:rPr>
          <w:rFonts w:ascii="Times" w:eastAsia="Batang" w:hAnsi="Times" w:cs="Times New Roman"/>
          <w:i/>
          <w:lang w:val="en-GB"/>
        </w:rPr>
      </w:pPr>
      <w:r w:rsidRPr="00145582">
        <w:rPr>
          <w:rFonts w:ascii="Times" w:eastAsia="Batang" w:hAnsi="Times" w:cs="Times New Roman"/>
          <w:b/>
          <w:i/>
          <w:lang w:val="en-GB"/>
        </w:rPr>
        <w:t>Observation 1:</w:t>
      </w:r>
      <w:r w:rsidRPr="00145582">
        <w:rPr>
          <w:rFonts w:ascii="Times" w:eastAsia="Batang" w:hAnsi="Times" w:cs="Times New Roman"/>
          <w:i/>
          <w:lang w:val="en-GB"/>
        </w:rPr>
        <w:t xml:space="preserve"> </w:t>
      </w:r>
      <w:r>
        <w:rPr>
          <w:rFonts w:ascii="Times" w:eastAsia="Batang" w:hAnsi="Times" w:cs="Times New Roman"/>
          <w:i/>
          <w:lang w:val="en-GB"/>
        </w:rPr>
        <w:t>F</w:t>
      </w:r>
      <w:r w:rsidRPr="00145582">
        <w:rPr>
          <w:rFonts w:ascii="Times" w:eastAsia="Batang" w:hAnsi="Times" w:cs="Times New Roman"/>
          <w:i/>
          <w:lang w:val="en-GB"/>
        </w:rPr>
        <w:t>rom power saving perspective, there is no difference between MPUE-A2 and -A3</w:t>
      </w:r>
      <w:r w:rsidR="008B6194">
        <w:rPr>
          <w:rFonts w:ascii="Times" w:eastAsia="Batang" w:hAnsi="Times" w:cs="Times New Roman"/>
          <w:i/>
          <w:lang w:val="en-GB"/>
        </w:rPr>
        <w:t xml:space="preserve">. </w:t>
      </w:r>
      <w:r w:rsidRPr="00145582">
        <w:rPr>
          <w:rFonts w:ascii="Times" w:eastAsia="Batang" w:hAnsi="Times" w:cs="Times New Roman"/>
          <w:i/>
          <w:lang w:val="en-GB"/>
        </w:rPr>
        <w:t>MPUE-</w:t>
      </w:r>
      <w:r w:rsidRPr="00145582">
        <w:t xml:space="preserve"> </w:t>
      </w:r>
      <w:r w:rsidRPr="00145582">
        <w:rPr>
          <w:rFonts w:ascii="Times" w:eastAsia="Batang" w:hAnsi="Times" w:cs="Times New Roman"/>
          <w:i/>
          <w:lang w:val="en-GB"/>
        </w:rPr>
        <w:t xml:space="preserve">A1 could result in </w:t>
      </w:r>
      <w:r w:rsidR="000D43C7">
        <w:rPr>
          <w:rFonts w:ascii="Times" w:eastAsia="Batang" w:hAnsi="Times" w:cs="Times New Roman"/>
          <w:i/>
          <w:lang w:val="en-GB"/>
        </w:rPr>
        <w:t>some</w:t>
      </w:r>
      <w:r w:rsidRPr="00145582">
        <w:rPr>
          <w:rFonts w:ascii="Times" w:eastAsia="Batang" w:hAnsi="Times" w:cs="Times New Roman"/>
          <w:i/>
          <w:lang w:val="en-GB"/>
        </w:rPr>
        <w:t xml:space="preserve"> power saving</w:t>
      </w:r>
      <w:r w:rsidR="008B6194">
        <w:rPr>
          <w:rFonts w:ascii="Times" w:eastAsia="Batang" w:hAnsi="Times" w:cs="Times New Roman"/>
          <w:i/>
          <w:lang w:val="en-GB"/>
        </w:rPr>
        <w:t xml:space="preserve">, however the </w:t>
      </w:r>
      <w:r w:rsidR="00C736E7">
        <w:rPr>
          <w:rFonts w:ascii="Times" w:eastAsia="Batang" w:hAnsi="Times" w:cs="Times New Roman"/>
          <w:i/>
          <w:lang w:val="en-GB"/>
        </w:rPr>
        <w:t>delay in switching may cause a lag in use of a desired panel</w:t>
      </w:r>
      <w:r w:rsidRPr="00145582">
        <w:rPr>
          <w:rFonts w:ascii="Times" w:eastAsia="Batang" w:hAnsi="Times" w:cs="Times New Roman"/>
          <w:i/>
          <w:lang w:val="en-GB"/>
        </w:rPr>
        <w:t>.</w:t>
      </w:r>
    </w:p>
    <w:p w14:paraId="61DD8643" w14:textId="77777777" w:rsidR="00145582" w:rsidRDefault="00145582" w:rsidP="00145582">
      <w:pPr>
        <w:spacing w:after="0" w:line="276" w:lineRule="auto"/>
        <w:ind w:firstLine="144"/>
        <w:jc w:val="both"/>
        <w:rPr>
          <w:rFonts w:ascii="Times" w:eastAsia="Batang" w:hAnsi="Times" w:cs="Times New Roman"/>
          <w:lang w:val="en-GB"/>
        </w:rPr>
      </w:pPr>
    </w:p>
    <w:p w14:paraId="42CF388C" w14:textId="0F52247B" w:rsidR="00F57C56" w:rsidRPr="00145582" w:rsidRDefault="006C5592" w:rsidP="00F57C56">
      <w:pPr>
        <w:spacing w:after="0"/>
        <w:jc w:val="both"/>
        <w:rPr>
          <w:rFonts w:ascii="Times" w:eastAsia="Batang" w:hAnsi="Times" w:cs="Times New Roman"/>
          <w:b/>
          <w:lang w:val="en-GB"/>
        </w:rPr>
      </w:pPr>
      <w:r>
        <w:rPr>
          <w:rFonts w:ascii="Times" w:eastAsia="Batang" w:hAnsi="Times" w:cs="Times New Roman"/>
          <w:b/>
          <w:highlight w:val="lightGray"/>
          <w:lang w:val="en-GB"/>
        </w:rPr>
        <w:t>Specification Effort</w:t>
      </w:r>
    </w:p>
    <w:p w14:paraId="7448BFC0" w14:textId="38A661EA" w:rsidR="00820911" w:rsidRDefault="007B25FA" w:rsidP="00820911">
      <w:pPr>
        <w:spacing w:after="0"/>
        <w:ind w:firstLine="144"/>
        <w:jc w:val="both"/>
        <w:rPr>
          <w:rFonts w:ascii="Times New Roman" w:hAnsi="Times New Roman" w:cs="Times New Roman"/>
        </w:rPr>
      </w:pPr>
      <w:r>
        <w:rPr>
          <w:rFonts w:ascii="Times" w:eastAsia="Batang" w:hAnsi="Times" w:cs="Times New Roman"/>
          <w:lang w:val="en-GB"/>
        </w:rPr>
        <w:t>From procedural support perspective, MPUE-</w:t>
      </w:r>
      <w:r w:rsidR="00E05FEF">
        <w:rPr>
          <w:rFonts w:ascii="Times" w:eastAsia="Batang" w:hAnsi="Times" w:cs="Times New Roman"/>
          <w:lang w:val="en-GB"/>
        </w:rPr>
        <w:t>A</w:t>
      </w:r>
      <w:r>
        <w:rPr>
          <w:rFonts w:ascii="Times" w:eastAsia="Batang" w:hAnsi="Times" w:cs="Times New Roman"/>
          <w:lang w:val="en-GB"/>
        </w:rPr>
        <w:t>1 and -</w:t>
      </w:r>
      <w:r w:rsidR="00E05FEF">
        <w:rPr>
          <w:rFonts w:ascii="Times" w:eastAsia="Batang" w:hAnsi="Times" w:cs="Times New Roman"/>
          <w:lang w:val="en-GB"/>
        </w:rPr>
        <w:t>A</w:t>
      </w:r>
      <w:r>
        <w:rPr>
          <w:rFonts w:ascii="Times" w:eastAsia="Batang" w:hAnsi="Times" w:cs="Times New Roman"/>
          <w:lang w:val="en-GB"/>
        </w:rPr>
        <w:t xml:space="preserve">3 can be considered </w:t>
      </w:r>
      <w:r w:rsidR="00E837A6">
        <w:rPr>
          <w:rFonts w:ascii="Times" w:eastAsia="Batang" w:hAnsi="Times" w:cs="Times New Roman"/>
          <w:lang w:val="en-GB"/>
        </w:rPr>
        <w:t>identical</w:t>
      </w:r>
      <w:r w:rsidR="00F57C56">
        <w:rPr>
          <w:rFonts w:ascii="Times" w:eastAsia="Batang" w:hAnsi="Times" w:cs="Times New Roman"/>
          <w:lang w:val="en-GB"/>
        </w:rPr>
        <w:t>, while MPUE-A2 requires some specification efforts</w:t>
      </w:r>
      <w:r w:rsidR="00AF65CA">
        <w:rPr>
          <w:rFonts w:ascii="Times" w:eastAsia="Batang" w:hAnsi="Times" w:cs="Times New Roman"/>
          <w:lang w:val="en-GB"/>
        </w:rPr>
        <w:t>.</w:t>
      </w:r>
      <w:r w:rsidR="00F57C56">
        <w:rPr>
          <w:rFonts w:ascii="Times" w:eastAsia="Batang" w:hAnsi="Times" w:cs="Times New Roman"/>
          <w:lang w:val="en-GB"/>
        </w:rPr>
        <w:t xml:space="preserve"> </w:t>
      </w:r>
      <w:r w:rsidR="00084741">
        <w:rPr>
          <w:rFonts w:ascii="Times" w:eastAsia="Batang" w:hAnsi="Times" w:cs="Times New Roman"/>
          <w:lang w:val="en-GB"/>
        </w:rPr>
        <w:t xml:space="preserve">As demonstrated in Figure </w:t>
      </w:r>
      <w:r w:rsidR="00C22B35">
        <w:rPr>
          <w:rFonts w:ascii="Times" w:eastAsia="Batang" w:hAnsi="Times" w:cs="Times New Roman"/>
          <w:lang w:val="en-GB"/>
        </w:rPr>
        <w:t>1</w:t>
      </w:r>
      <w:r w:rsidR="00084741">
        <w:rPr>
          <w:rFonts w:ascii="Times" w:eastAsia="Batang" w:hAnsi="Times" w:cs="Times New Roman"/>
          <w:lang w:val="en-GB"/>
        </w:rPr>
        <w:t xml:space="preserve">, supporting simultaneous transmission through multiple panels can be considered in two main scenarios. For example, through MPUE-A2, </w:t>
      </w:r>
      <w:r w:rsidR="00820911" w:rsidRPr="00336ECE">
        <w:rPr>
          <w:rFonts w:ascii="Times New Roman" w:hAnsi="Times New Roman" w:cs="Times New Roman"/>
        </w:rPr>
        <w:t xml:space="preserve">a UE </w:t>
      </w:r>
      <w:r w:rsidR="00084741">
        <w:rPr>
          <w:rFonts w:ascii="Times New Roman" w:hAnsi="Times New Roman" w:cs="Times New Roman"/>
        </w:rPr>
        <w:t>can</w:t>
      </w:r>
      <w:r w:rsidR="00820911" w:rsidRPr="00336ECE">
        <w:rPr>
          <w:rFonts w:ascii="Times New Roman" w:hAnsi="Times New Roman" w:cs="Times New Roman"/>
        </w:rPr>
        <w:t xml:space="preserve"> </w:t>
      </w:r>
      <w:r w:rsidR="00084741">
        <w:rPr>
          <w:rFonts w:ascii="Times New Roman" w:hAnsi="Times New Roman" w:cs="Times New Roman"/>
        </w:rPr>
        <w:t xml:space="preserve">have </w:t>
      </w:r>
      <w:r w:rsidR="00820911" w:rsidRPr="00336ECE">
        <w:rPr>
          <w:rFonts w:ascii="Times New Roman" w:hAnsi="Times New Roman" w:cs="Times New Roman"/>
        </w:rPr>
        <w:t>simultaneous</w:t>
      </w:r>
      <w:r w:rsidR="00084741">
        <w:rPr>
          <w:rFonts w:ascii="Times New Roman" w:hAnsi="Times New Roman" w:cs="Times New Roman"/>
        </w:rPr>
        <w:t xml:space="preserve"> transmissions </w:t>
      </w:r>
      <w:r w:rsidR="00820911" w:rsidRPr="00336ECE">
        <w:rPr>
          <w:rFonts w:ascii="Times New Roman" w:hAnsi="Times New Roman" w:cs="Times New Roman"/>
        </w:rPr>
        <w:t>to two TRPs</w:t>
      </w:r>
      <w:r w:rsidR="00084741">
        <w:rPr>
          <w:rFonts w:ascii="Times New Roman" w:hAnsi="Times New Roman" w:cs="Times New Roman"/>
        </w:rPr>
        <w:t xml:space="preserve"> located at different geographical locations. </w:t>
      </w:r>
      <w:r w:rsidR="00820911" w:rsidRPr="00336ECE">
        <w:rPr>
          <w:rFonts w:ascii="Times New Roman" w:hAnsi="Times New Roman" w:cs="Times New Roman"/>
        </w:rPr>
        <w:t xml:space="preserve">Each </w:t>
      </w:r>
      <w:r w:rsidR="00084741">
        <w:rPr>
          <w:rFonts w:ascii="Times New Roman" w:hAnsi="Times New Roman" w:cs="Times New Roman"/>
        </w:rPr>
        <w:t>panel can</w:t>
      </w:r>
      <w:r w:rsidR="00820911" w:rsidRPr="00336ECE">
        <w:rPr>
          <w:rFonts w:ascii="Times New Roman" w:hAnsi="Times New Roman" w:cs="Times New Roman"/>
        </w:rPr>
        <w:t xml:space="preserve"> carry independent traffics, i.e., different layers of data, or control and data, or URLLC and </w:t>
      </w:r>
      <w:proofErr w:type="spellStart"/>
      <w:r w:rsidR="00820911" w:rsidRPr="00336ECE">
        <w:rPr>
          <w:rFonts w:ascii="Times New Roman" w:hAnsi="Times New Roman" w:cs="Times New Roman"/>
        </w:rPr>
        <w:t>mMTC</w:t>
      </w:r>
      <w:proofErr w:type="spellEnd"/>
      <w:r w:rsidR="00820911" w:rsidRPr="00336ECE">
        <w:rPr>
          <w:rFonts w:ascii="Times New Roman" w:hAnsi="Times New Roman" w:cs="Times New Roman"/>
        </w:rPr>
        <w:t xml:space="preserve">, etc. Therefore, each beam </w:t>
      </w:r>
      <w:r w:rsidR="00084741">
        <w:rPr>
          <w:rFonts w:ascii="Times New Roman" w:hAnsi="Times New Roman" w:cs="Times New Roman"/>
        </w:rPr>
        <w:t>can</w:t>
      </w:r>
      <w:r w:rsidR="00820911" w:rsidRPr="00336ECE">
        <w:rPr>
          <w:rFonts w:ascii="Times New Roman" w:hAnsi="Times New Roman" w:cs="Times New Roman"/>
        </w:rPr>
        <w:t xml:space="preserve"> be </w:t>
      </w:r>
      <w:r w:rsidR="00084741">
        <w:rPr>
          <w:rFonts w:ascii="Times New Roman" w:hAnsi="Times New Roman" w:cs="Times New Roman"/>
        </w:rPr>
        <w:t>treated</w:t>
      </w:r>
      <w:r w:rsidR="00820911" w:rsidRPr="00336ECE">
        <w:rPr>
          <w:rFonts w:ascii="Times New Roman" w:hAnsi="Times New Roman" w:cs="Times New Roman"/>
        </w:rPr>
        <w:t xml:space="preserve"> as a different radio link. </w:t>
      </w:r>
      <w:r w:rsidR="00084741">
        <w:rPr>
          <w:rFonts w:ascii="Times New Roman" w:hAnsi="Times New Roman" w:cs="Times New Roman"/>
        </w:rPr>
        <w:t>Moreover, MPUE-A2 could also be useful in</w:t>
      </w:r>
      <w:r w:rsidR="00820911" w:rsidRPr="00336ECE">
        <w:rPr>
          <w:rFonts w:ascii="Times New Roman" w:hAnsi="Times New Roman" w:cs="Times New Roman"/>
        </w:rPr>
        <w:t xml:space="preserve"> single TRP </w:t>
      </w:r>
      <w:r w:rsidR="00084741">
        <w:rPr>
          <w:rFonts w:ascii="Times New Roman" w:hAnsi="Times New Roman" w:cs="Times New Roman"/>
        </w:rPr>
        <w:t xml:space="preserve">scenario. In this case, transmission from </w:t>
      </w:r>
      <w:r w:rsidR="007323F5">
        <w:rPr>
          <w:rFonts w:ascii="Times New Roman" w:hAnsi="Times New Roman" w:cs="Times New Roman"/>
        </w:rPr>
        <w:t xml:space="preserve">a </w:t>
      </w:r>
      <w:r w:rsidR="00084741">
        <w:rPr>
          <w:rFonts w:ascii="Times New Roman" w:hAnsi="Times New Roman" w:cs="Times New Roman"/>
        </w:rPr>
        <w:t xml:space="preserve">different panel </w:t>
      </w:r>
      <w:r w:rsidR="00820911" w:rsidRPr="00336ECE">
        <w:rPr>
          <w:rFonts w:ascii="Times New Roman" w:hAnsi="Times New Roman" w:cs="Times New Roman"/>
        </w:rPr>
        <w:t xml:space="preserve">is </w:t>
      </w:r>
      <w:r w:rsidR="00084741">
        <w:rPr>
          <w:rFonts w:ascii="Times New Roman" w:hAnsi="Times New Roman" w:cs="Times New Roman"/>
        </w:rPr>
        <w:t xml:space="preserve">meant to support beam </w:t>
      </w:r>
      <w:r w:rsidR="00820911" w:rsidRPr="00336ECE">
        <w:rPr>
          <w:rFonts w:ascii="Times New Roman" w:hAnsi="Times New Roman" w:cs="Times New Roman"/>
        </w:rPr>
        <w:t xml:space="preserve">diversity to counter blockage, and other potential transmission anomalies. The high sensitivity of </w:t>
      </w:r>
      <w:r w:rsidR="00820911">
        <w:rPr>
          <w:rFonts w:ascii="Times New Roman" w:hAnsi="Times New Roman" w:cs="Times New Roman"/>
        </w:rPr>
        <w:t xml:space="preserve">operation in FR2 </w:t>
      </w:r>
      <w:r w:rsidR="00820911" w:rsidRPr="00336ECE">
        <w:rPr>
          <w:rFonts w:ascii="Times New Roman" w:hAnsi="Times New Roman" w:cs="Times New Roman"/>
        </w:rPr>
        <w:t>to blockage, makes beam diversity transmission a</w:t>
      </w:r>
      <w:r w:rsidR="00820911">
        <w:rPr>
          <w:rFonts w:ascii="Times New Roman" w:hAnsi="Times New Roman" w:cs="Times New Roman"/>
        </w:rPr>
        <w:t>nother</w:t>
      </w:r>
      <w:r w:rsidR="00820911" w:rsidRPr="00336ECE">
        <w:rPr>
          <w:rFonts w:ascii="Times New Roman" w:hAnsi="Times New Roman" w:cs="Times New Roman"/>
        </w:rPr>
        <w:t xml:space="preserve"> </w:t>
      </w:r>
      <w:r w:rsidR="00820911">
        <w:rPr>
          <w:rFonts w:ascii="Times New Roman" w:hAnsi="Times New Roman" w:cs="Times New Roman"/>
        </w:rPr>
        <w:t xml:space="preserve">use </w:t>
      </w:r>
      <w:r w:rsidR="00820911" w:rsidRPr="00336ECE">
        <w:rPr>
          <w:rFonts w:ascii="Times New Roman" w:hAnsi="Times New Roman" w:cs="Times New Roman"/>
        </w:rPr>
        <w:t xml:space="preserve">case of simultaneous multi beam uplink communication. </w:t>
      </w:r>
      <w:r w:rsidR="00820911">
        <w:rPr>
          <w:rFonts w:ascii="Times New Roman" w:hAnsi="Times New Roman" w:cs="Times New Roman"/>
        </w:rPr>
        <w:t xml:space="preserve">In </w:t>
      </w:r>
      <w:r w:rsidR="00820911">
        <w:rPr>
          <w:rFonts w:ascii="Times New Roman" w:hAnsi="Times New Roman" w:cs="Times New Roman"/>
        </w:rPr>
        <w:lastRenderedPageBreak/>
        <w:t>our view, simultaneous multi-beam operation would be important for both robustness and reliability of transmission, especially for operation in FR2. Moreover, since supporting simultaneous multi-beam transmission require some additional support from SRS transmission point of view that are in line with enhancements related to UE panel-ID discussion, simultaneous multi-beam operation should be supported.</w:t>
      </w:r>
    </w:p>
    <w:p w14:paraId="3131C5ED" w14:textId="5D82F288" w:rsidR="00084741" w:rsidRPr="00EA636D" w:rsidRDefault="00084741" w:rsidP="00820911">
      <w:pPr>
        <w:spacing w:after="0"/>
        <w:ind w:firstLine="144"/>
        <w:jc w:val="both"/>
        <w:rPr>
          <w:rFonts w:ascii="Times New Roman" w:hAnsi="Times New Roman" w:cs="Times New Roman"/>
          <w:lang w:val="en-GB"/>
        </w:rPr>
      </w:pPr>
    </w:p>
    <w:p w14:paraId="0E4D3211" w14:textId="620730E9" w:rsidR="00084741" w:rsidRPr="00145582" w:rsidRDefault="00084741" w:rsidP="00084741">
      <w:pPr>
        <w:spacing w:after="0" w:line="276" w:lineRule="auto"/>
        <w:jc w:val="both"/>
        <w:rPr>
          <w:rFonts w:ascii="Times" w:eastAsia="Batang" w:hAnsi="Times" w:cs="Times New Roman"/>
          <w:i/>
          <w:lang w:val="en-GB"/>
        </w:rPr>
      </w:pPr>
      <w:r w:rsidRPr="00145582">
        <w:rPr>
          <w:rFonts w:ascii="Times" w:eastAsia="Batang" w:hAnsi="Times" w:cs="Times New Roman"/>
          <w:b/>
          <w:i/>
          <w:lang w:val="en-GB"/>
        </w:rPr>
        <w:t xml:space="preserve">Observation </w:t>
      </w:r>
      <w:r>
        <w:rPr>
          <w:rFonts w:ascii="Times" w:eastAsia="Batang" w:hAnsi="Times" w:cs="Times New Roman"/>
          <w:b/>
          <w:i/>
          <w:lang w:val="en-GB"/>
        </w:rPr>
        <w:t>2</w:t>
      </w:r>
      <w:r w:rsidRPr="00145582">
        <w:rPr>
          <w:rFonts w:ascii="Times" w:eastAsia="Batang" w:hAnsi="Times" w:cs="Times New Roman"/>
          <w:b/>
          <w:i/>
          <w:lang w:val="en-GB"/>
        </w:rPr>
        <w:t>:</w:t>
      </w:r>
      <w:r w:rsidRPr="00145582">
        <w:rPr>
          <w:rFonts w:ascii="Times" w:eastAsia="Batang" w:hAnsi="Times" w:cs="Times New Roman"/>
          <w:i/>
          <w:lang w:val="en-GB"/>
        </w:rPr>
        <w:t xml:space="preserve"> MPU</w:t>
      </w:r>
      <w:bookmarkStart w:id="1" w:name="_GoBack"/>
      <w:bookmarkEnd w:id="1"/>
      <w:r w:rsidRPr="00145582">
        <w:rPr>
          <w:rFonts w:ascii="Times" w:eastAsia="Batang" w:hAnsi="Times" w:cs="Times New Roman"/>
          <w:i/>
          <w:lang w:val="en-GB"/>
        </w:rPr>
        <w:t xml:space="preserve">E-A2 </w:t>
      </w:r>
      <w:r w:rsidR="00262729">
        <w:rPr>
          <w:rFonts w:ascii="Times" w:eastAsia="Batang" w:hAnsi="Times" w:cs="Times New Roman"/>
          <w:i/>
          <w:lang w:val="en-GB"/>
        </w:rPr>
        <w:t>requires more specification effort than MPUE</w:t>
      </w:r>
      <w:r w:rsidRPr="00145582">
        <w:rPr>
          <w:rFonts w:ascii="Times" w:eastAsia="Batang" w:hAnsi="Times" w:cs="Times New Roman"/>
          <w:i/>
          <w:lang w:val="en-GB"/>
        </w:rPr>
        <w:t>-A</w:t>
      </w:r>
      <w:r w:rsidR="00262729">
        <w:rPr>
          <w:rFonts w:ascii="Times" w:eastAsia="Batang" w:hAnsi="Times" w:cs="Times New Roman"/>
          <w:i/>
          <w:lang w:val="en-GB"/>
        </w:rPr>
        <w:t>1</w:t>
      </w:r>
      <w:r w:rsidRPr="00145582">
        <w:rPr>
          <w:rFonts w:ascii="Times" w:eastAsia="Batang" w:hAnsi="Times" w:cs="Times New Roman"/>
          <w:i/>
          <w:lang w:val="en-GB"/>
        </w:rPr>
        <w:t xml:space="preserve">, and </w:t>
      </w:r>
      <w:r w:rsidR="00262729">
        <w:rPr>
          <w:rFonts w:ascii="Times" w:eastAsia="Batang" w:hAnsi="Times" w:cs="Times New Roman"/>
          <w:i/>
          <w:lang w:val="en-GB"/>
        </w:rPr>
        <w:t>-</w:t>
      </w:r>
      <w:r w:rsidRPr="00145582">
        <w:rPr>
          <w:rFonts w:ascii="Times" w:eastAsia="Batang" w:hAnsi="Times" w:cs="Times New Roman"/>
          <w:i/>
          <w:lang w:val="en-GB"/>
        </w:rPr>
        <w:t>A</w:t>
      </w:r>
      <w:r w:rsidR="00262729">
        <w:rPr>
          <w:rFonts w:ascii="Times" w:eastAsia="Batang" w:hAnsi="Times" w:cs="Times New Roman"/>
          <w:i/>
          <w:lang w:val="en-GB"/>
        </w:rPr>
        <w:t xml:space="preserve">3, </w:t>
      </w:r>
      <w:r w:rsidR="009C3F50">
        <w:rPr>
          <w:rFonts w:ascii="Times" w:eastAsia="Batang" w:hAnsi="Times" w:cs="Times New Roman"/>
          <w:i/>
          <w:lang w:val="en-GB"/>
        </w:rPr>
        <w:t xml:space="preserve">however </w:t>
      </w:r>
      <w:r w:rsidR="00262729">
        <w:rPr>
          <w:rFonts w:ascii="Times" w:eastAsia="Batang" w:hAnsi="Times" w:cs="Times New Roman"/>
          <w:i/>
          <w:lang w:val="en-GB"/>
        </w:rPr>
        <w:t xml:space="preserve">it </w:t>
      </w:r>
      <w:r w:rsidR="009C3F50">
        <w:rPr>
          <w:rFonts w:ascii="Times" w:eastAsia="Batang" w:hAnsi="Times" w:cs="Times New Roman"/>
          <w:i/>
          <w:lang w:val="en-GB"/>
        </w:rPr>
        <w:t>yields</w:t>
      </w:r>
      <w:r w:rsidRPr="00145582">
        <w:rPr>
          <w:rFonts w:ascii="Times" w:eastAsia="Batang" w:hAnsi="Times" w:cs="Times New Roman"/>
          <w:i/>
          <w:lang w:val="en-GB"/>
        </w:rPr>
        <w:t xml:space="preserve"> </w:t>
      </w:r>
      <w:r w:rsidR="00262729">
        <w:rPr>
          <w:rFonts w:ascii="Times" w:eastAsia="Batang" w:hAnsi="Times" w:cs="Times New Roman"/>
          <w:i/>
          <w:lang w:val="en-GB"/>
        </w:rPr>
        <w:t>performance enhancement</w:t>
      </w:r>
      <w:r w:rsidR="009C3F50">
        <w:rPr>
          <w:rFonts w:ascii="Times" w:eastAsia="Batang" w:hAnsi="Times" w:cs="Times New Roman"/>
          <w:i/>
          <w:lang w:val="en-GB"/>
        </w:rPr>
        <w:t xml:space="preserve"> </w:t>
      </w:r>
      <w:r w:rsidR="007323F5">
        <w:rPr>
          <w:rFonts w:ascii="Times" w:eastAsia="Batang" w:hAnsi="Times" w:cs="Times New Roman"/>
          <w:i/>
          <w:lang w:val="en-GB"/>
        </w:rPr>
        <w:t xml:space="preserve">which </w:t>
      </w:r>
      <w:r w:rsidR="009C3F50">
        <w:rPr>
          <w:rFonts w:ascii="Times" w:eastAsia="Batang" w:hAnsi="Times" w:cs="Times New Roman"/>
          <w:i/>
          <w:lang w:val="en-GB"/>
        </w:rPr>
        <w:t>is essential for FR2</w:t>
      </w:r>
      <w:r w:rsidR="00262729">
        <w:rPr>
          <w:rFonts w:ascii="Times" w:eastAsia="Batang" w:hAnsi="Times" w:cs="Times New Roman"/>
          <w:i/>
          <w:lang w:val="en-GB"/>
        </w:rPr>
        <w:t>.</w:t>
      </w:r>
    </w:p>
    <w:p w14:paraId="039F38A8" w14:textId="77777777" w:rsidR="00084741" w:rsidRPr="00084741" w:rsidRDefault="00084741" w:rsidP="00820911">
      <w:pPr>
        <w:spacing w:after="0"/>
        <w:ind w:firstLine="144"/>
        <w:jc w:val="both"/>
        <w:rPr>
          <w:rFonts w:ascii="Times New Roman" w:hAnsi="Times New Roman" w:cs="Times New Roman"/>
          <w:lang w:val="en-GB"/>
        </w:rPr>
      </w:pPr>
    </w:p>
    <w:p w14:paraId="25F1195F" w14:textId="77777777" w:rsidR="00820911" w:rsidRDefault="00820911" w:rsidP="00820911">
      <w:pPr>
        <w:spacing w:after="0"/>
        <w:ind w:firstLine="144"/>
        <w:jc w:val="both"/>
        <w:rPr>
          <w:rFonts w:ascii="Times New Roman" w:hAnsi="Times New Roman" w:cs="Times New Roman"/>
        </w:rPr>
      </w:pPr>
    </w:p>
    <w:p w14:paraId="2D67054A" w14:textId="376A9BA9" w:rsidR="00820911" w:rsidRPr="005B0C85" w:rsidRDefault="00820911" w:rsidP="00820911">
      <w:pPr>
        <w:jc w:val="both"/>
        <w:rPr>
          <w:rFonts w:ascii="Times New Roman" w:hAnsi="Times New Roman" w:cs="Times New Roman"/>
          <w:i/>
        </w:rPr>
      </w:pPr>
      <w:r w:rsidRPr="00421036">
        <w:rPr>
          <w:rFonts w:ascii="Times New Roman" w:hAnsi="Times New Roman" w:cs="Times New Roman"/>
          <w:b/>
          <w:i/>
        </w:rPr>
        <w:t xml:space="preserve">Proposal </w:t>
      </w:r>
      <w:r w:rsidR="00262729">
        <w:rPr>
          <w:rFonts w:ascii="Times New Roman" w:hAnsi="Times New Roman" w:cs="Times New Roman"/>
          <w:b/>
          <w:i/>
        </w:rPr>
        <w:t>1</w:t>
      </w:r>
      <w:r w:rsidRPr="00421036">
        <w:rPr>
          <w:rFonts w:ascii="Times New Roman" w:hAnsi="Times New Roman" w:cs="Times New Roman"/>
          <w:b/>
          <w:i/>
        </w:rPr>
        <w:t>:</w:t>
      </w:r>
      <w:r>
        <w:rPr>
          <w:rFonts w:ascii="Times New Roman" w:hAnsi="Times New Roman" w:cs="Times New Roman"/>
          <w:i/>
        </w:rPr>
        <w:t xml:space="preserve"> </w:t>
      </w:r>
      <w:r w:rsidRPr="005B0C85">
        <w:rPr>
          <w:rFonts w:ascii="Times New Roman" w:hAnsi="Times New Roman" w:cs="Times New Roman"/>
          <w:i/>
        </w:rPr>
        <w:t>S</w:t>
      </w:r>
      <w:r>
        <w:rPr>
          <w:rFonts w:ascii="Times New Roman" w:hAnsi="Times New Roman" w:cs="Times New Roman"/>
          <w:i/>
        </w:rPr>
        <w:t xml:space="preserve">upport </w:t>
      </w:r>
      <w:r w:rsidR="00262729">
        <w:rPr>
          <w:rFonts w:ascii="Times New Roman" w:hAnsi="Times New Roman" w:cs="Times New Roman"/>
          <w:i/>
        </w:rPr>
        <w:t>MPUE-</w:t>
      </w:r>
      <w:r w:rsidR="00E05FEF">
        <w:rPr>
          <w:rFonts w:ascii="Times New Roman" w:hAnsi="Times New Roman" w:cs="Times New Roman"/>
          <w:i/>
        </w:rPr>
        <w:t>A</w:t>
      </w:r>
      <w:r w:rsidR="00262729">
        <w:rPr>
          <w:rFonts w:ascii="Times New Roman" w:hAnsi="Times New Roman" w:cs="Times New Roman"/>
          <w:i/>
        </w:rPr>
        <w:t>2 for uplink multi-beam transmission.</w:t>
      </w:r>
    </w:p>
    <w:p w14:paraId="6442AF10" w14:textId="77777777" w:rsidR="00820911" w:rsidRDefault="00820911" w:rsidP="00820911">
      <w:pPr>
        <w:spacing w:after="0"/>
        <w:ind w:firstLine="144"/>
        <w:jc w:val="both"/>
        <w:rPr>
          <w:rFonts w:ascii="Times New Roman" w:hAnsi="Times New Roman" w:cs="Times New Roman"/>
        </w:rPr>
      </w:pPr>
      <w:r>
        <w:rPr>
          <w:rFonts w:ascii="Times New Roman" w:hAnsi="Times New Roman" w:cs="Times New Roman"/>
        </w:rPr>
        <w:t xml:space="preserve"> </w:t>
      </w:r>
    </w:p>
    <w:p w14:paraId="6D42E814" w14:textId="77777777" w:rsidR="00820911" w:rsidRDefault="00820911" w:rsidP="00820911">
      <w:pPr>
        <w:jc w:val="center"/>
      </w:pPr>
      <w:r>
        <w:object w:dxaOrig="13680" w:dyaOrig="7095" w14:anchorId="733FD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5pt;height:145.05pt" o:ole="">
            <v:imagedata r:id="rId8" o:title=""/>
          </v:shape>
          <o:OLEObject Type="Embed" ProgID="Visio.Drawing.15" ShapeID="_x0000_i1025" DrawAspect="Content" ObjectID="_1615371100" r:id="rId9"/>
        </w:object>
      </w:r>
    </w:p>
    <w:p w14:paraId="3ACE3D5A" w14:textId="7968771E" w:rsidR="00820911" w:rsidRPr="006F519D" w:rsidRDefault="00820911" w:rsidP="00820911">
      <w:pPr>
        <w:pStyle w:val="Caption"/>
        <w:rPr>
          <w:rFonts w:ascii="Times New Roman" w:hAnsi="Times New Roman" w:cs="Times New Roman"/>
        </w:rPr>
      </w:pPr>
      <w:r w:rsidRPr="00891CEA">
        <w:rPr>
          <w:rFonts w:ascii="Times New Roman" w:hAnsi="Times New Roman" w:cs="Times New Roman"/>
          <w:sz w:val="20"/>
        </w:rPr>
        <w:t xml:space="preserve">Figure </w:t>
      </w:r>
      <w:r w:rsidR="00262729">
        <w:rPr>
          <w:rFonts w:ascii="Times New Roman" w:hAnsi="Times New Roman" w:cs="Times New Roman"/>
          <w:sz w:val="20"/>
        </w:rPr>
        <w:t>1</w:t>
      </w:r>
      <w:r w:rsidRPr="00891CEA">
        <w:rPr>
          <w:rFonts w:ascii="Times New Roman" w:hAnsi="Times New Roman" w:cs="Times New Roman"/>
          <w:sz w:val="20"/>
        </w:rPr>
        <w:t xml:space="preserve"> Multi-</w:t>
      </w:r>
      <w:r>
        <w:rPr>
          <w:rFonts w:ascii="Times New Roman" w:hAnsi="Times New Roman" w:cs="Times New Roman"/>
          <w:sz w:val="20"/>
        </w:rPr>
        <w:t>beam uplink transmission</w:t>
      </w:r>
      <w:r w:rsidRPr="00891CEA">
        <w:rPr>
          <w:rFonts w:ascii="Times New Roman" w:hAnsi="Times New Roman" w:cs="Times New Roman"/>
          <w:sz w:val="20"/>
        </w:rPr>
        <w:t xml:space="preserve"> </w:t>
      </w:r>
    </w:p>
    <w:p w14:paraId="001E1846" w14:textId="77777777" w:rsidR="00BD0250" w:rsidRPr="00F23519" w:rsidRDefault="00BD0250" w:rsidP="008F13F8">
      <w:pPr>
        <w:spacing w:after="0" w:line="240" w:lineRule="auto"/>
        <w:rPr>
          <w:rFonts w:ascii="Times" w:eastAsia="Batang" w:hAnsi="Times" w:cs="Times New Roman"/>
          <w:i/>
          <w:sz w:val="20"/>
          <w:lang w:val="en-GB"/>
        </w:rPr>
      </w:pPr>
    </w:p>
    <w:p w14:paraId="2803EE19" w14:textId="55D3E652" w:rsidR="0055259D" w:rsidRDefault="006F519D" w:rsidP="003F32A4">
      <w:pPr>
        <w:pStyle w:val="Heading1"/>
      </w:pPr>
      <w:r>
        <w:t>Panel-Specific Transmission</w:t>
      </w:r>
      <w:r w:rsidR="0055259D">
        <w:t xml:space="preserve"> </w:t>
      </w:r>
    </w:p>
    <w:p w14:paraId="36F06E0B" w14:textId="32940880" w:rsidR="00FA301D" w:rsidRDefault="0055259D" w:rsidP="00EF59C6">
      <w:pPr>
        <w:spacing w:after="0"/>
        <w:ind w:firstLine="144"/>
        <w:jc w:val="both"/>
        <w:rPr>
          <w:rFonts w:ascii="Times New Roman" w:hAnsi="Times New Roman" w:cs="Times New Roman"/>
        </w:rPr>
      </w:pPr>
      <w:r w:rsidRPr="0055259D">
        <w:rPr>
          <w:rFonts w:ascii="Times New Roman" w:hAnsi="Times New Roman" w:cs="Times New Roman"/>
        </w:rPr>
        <w:t>In RAN1</w:t>
      </w:r>
      <w:r>
        <w:rPr>
          <w:rFonts w:ascii="Times New Roman" w:hAnsi="Times New Roman" w:cs="Times New Roman"/>
        </w:rPr>
        <w:t xml:space="preserve"> </w:t>
      </w:r>
      <w:r w:rsidRPr="0055259D">
        <w:rPr>
          <w:rFonts w:ascii="Times New Roman" w:hAnsi="Times New Roman" w:cs="Times New Roman"/>
        </w:rPr>
        <w:t>#</w:t>
      </w:r>
      <w:r>
        <w:rPr>
          <w:rFonts w:ascii="Times New Roman" w:hAnsi="Times New Roman" w:cs="Times New Roman"/>
        </w:rPr>
        <w:t>1</w:t>
      </w:r>
      <w:r w:rsidR="00207B9A">
        <w:rPr>
          <w:rFonts w:ascii="Times New Roman" w:hAnsi="Times New Roman" w:cs="Times New Roman"/>
        </w:rPr>
        <w:t>9</w:t>
      </w:r>
      <w:r>
        <w:rPr>
          <w:rFonts w:ascii="Times New Roman" w:hAnsi="Times New Roman" w:cs="Times New Roman"/>
        </w:rPr>
        <w:t xml:space="preserve">01 </w:t>
      </w:r>
      <w:r w:rsidRPr="0055259D">
        <w:rPr>
          <w:rFonts w:ascii="Times New Roman" w:hAnsi="Times New Roman" w:cs="Times New Roman"/>
        </w:rPr>
        <w:t>[</w:t>
      </w:r>
      <w:r w:rsidR="00134554">
        <w:rPr>
          <w:rFonts w:ascii="Times New Roman" w:hAnsi="Times New Roman" w:cs="Times New Roman"/>
        </w:rPr>
        <w:t>2</w:t>
      </w:r>
      <w:r w:rsidRPr="0055259D">
        <w:rPr>
          <w:rFonts w:ascii="Times New Roman" w:hAnsi="Times New Roman" w:cs="Times New Roman"/>
        </w:rPr>
        <w:t xml:space="preserve">], it was agreed </w:t>
      </w:r>
      <w:r>
        <w:rPr>
          <w:rFonts w:ascii="Times New Roman" w:hAnsi="Times New Roman" w:cs="Times New Roman"/>
        </w:rPr>
        <w:t xml:space="preserve">that </w:t>
      </w:r>
      <w:r w:rsidRPr="0055259D">
        <w:rPr>
          <w:rFonts w:ascii="Times New Roman" w:hAnsi="Times New Roman" w:cs="Times New Roman"/>
        </w:rPr>
        <w:t>for indicating panel-specific UL transmission an identifier (ID) can be used</w:t>
      </w:r>
      <w:r>
        <w:rPr>
          <w:rFonts w:ascii="Times New Roman" w:hAnsi="Times New Roman" w:cs="Times New Roman"/>
        </w:rPr>
        <w:t>. While introduction of a new ID is not precluded, how</w:t>
      </w:r>
      <w:r w:rsidR="00EF59C6">
        <w:rPr>
          <w:rFonts w:ascii="Times New Roman" w:hAnsi="Times New Roman" w:cs="Times New Roman"/>
        </w:rPr>
        <w:t>ever it is desired to reuse the existing support in Rel-15.</w:t>
      </w:r>
      <w:r w:rsidR="00E14213">
        <w:rPr>
          <w:rFonts w:ascii="Times New Roman" w:hAnsi="Times New Roman" w:cs="Times New Roman"/>
        </w:rPr>
        <w:t xml:space="preserve"> The existing Rel-15 SRS design may be utilized to support this function, however further details on the expected operation is needed.</w:t>
      </w:r>
    </w:p>
    <w:p w14:paraId="07624E8E" w14:textId="616C6285" w:rsidR="00421036" w:rsidRDefault="00421036" w:rsidP="00EF59C6">
      <w:pPr>
        <w:spacing w:after="0"/>
        <w:ind w:firstLine="144"/>
        <w:jc w:val="both"/>
        <w:rPr>
          <w:rFonts w:ascii="Times New Roman" w:hAnsi="Times New Roman" w:cs="Times New Roman"/>
        </w:rPr>
      </w:pPr>
    </w:p>
    <w:p w14:paraId="7691AFF7" w14:textId="48EC51DB" w:rsidR="00421036" w:rsidRDefault="00421036" w:rsidP="00421036">
      <w:pPr>
        <w:spacing w:after="0"/>
        <w:ind w:firstLine="144"/>
        <w:jc w:val="both"/>
        <w:rPr>
          <w:rFonts w:ascii="Times New Roman" w:hAnsi="Times New Roman" w:cs="Times New Roman"/>
        </w:rPr>
      </w:pPr>
      <w:r>
        <w:rPr>
          <w:rFonts w:ascii="Times New Roman" w:hAnsi="Times New Roman" w:cs="Times New Roman"/>
        </w:rPr>
        <w:t>Moreover, the identifier can be used to support panel-specific UL transmission including PUSCH, PUCCH and SRS, where a gNB may need to have association information between panel and uplink beams from a UE. For example, a gNB can trigger a PUSCH transmission with an SRI which belongs to a specific panel only so that a UE can turn-off the other panels which may not be used. In this case, a gNB may provide information (e.g., ID) of panel to be used for a PUSCH transmission. Alternatively, a gNB may trigger two SRS resources simultaneously if they are associated with different panels. For this case, gNB should still need to know which beams are associated</w:t>
      </w:r>
      <w:r w:rsidR="009B61CC">
        <w:rPr>
          <w:rFonts w:ascii="Times New Roman" w:hAnsi="Times New Roman" w:cs="Times New Roman"/>
        </w:rPr>
        <w:t xml:space="preserve"> to</w:t>
      </w:r>
      <w:r>
        <w:rPr>
          <w:rFonts w:ascii="Times New Roman" w:hAnsi="Times New Roman" w:cs="Times New Roman"/>
        </w:rPr>
        <w:t xml:space="preserve"> which panel. In this case, the identifier could be used to indicate a beam for each panel.</w:t>
      </w:r>
    </w:p>
    <w:p w14:paraId="65F7D893" w14:textId="77777777" w:rsidR="00421036" w:rsidRDefault="00421036" w:rsidP="00421036">
      <w:pPr>
        <w:spacing w:after="0"/>
        <w:ind w:firstLine="144"/>
        <w:jc w:val="both"/>
        <w:rPr>
          <w:rFonts w:ascii="Times New Roman" w:hAnsi="Times New Roman" w:cs="Times New Roman"/>
        </w:rPr>
      </w:pPr>
    </w:p>
    <w:p w14:paraId="703018C7" w14:textId="77777777" w:rsidR="00E14213" w:rsidRDefault="00EF59C6" w:rsidP="00E14213">
      <w:pPr>
        <w:spacing w:after="0"/>
        <w:ind w:firstLine="144"/>
        <w:jc w:val="both"/>
        <w:rPr>
          <w:rFonts w:ascii="Times New Roman" w:hAnsi="Times New Roman" w:cs="Times New Roman"/>
        </w:rPr>
      </w:pPr>
      <w:r>
        <w:rPr>
          <w:rFonts w:ascii="Times New Roman" w:hAnsi="Times New Roman" w:cs="Times New Roman"/>
        </w:rPr>
        <w:t xml:space="preserve">Rel-15 SRS is a UE-specific configuration, based on which a </w:t>
      </w:r>
      <w:r w:rsidRPr="00EF59C6">
        <w:rPr>
          <w:rFonts w:ascii="Times New Roman" w:hAnsi="Times New Roman" w:cs="Times New Roman"/>
        </w:rPr>
        <w:t xml:space="preserve">UE can be configured with </w:t>
      </w:r>
      <w:r>
        <w:rPr>
          <w:rFonts w:ascii="Times New Roman" w:hAnsi="Times New Roman" w:cs="Times New Roman"/>
        </w:rPr>
        <w:t xml:space="preserve">several </w:t>
      </w:r>
      <w:r w:rsidRPr="00EF59C6">
        <w:rPr>
          <w:rFonts w:ascii="Times New Roman" w:hAnsi="Times New Roman" w:cs="Times New Roman"/>
        </w:rPr>
        <w:t xml:space="preserve">SRS resource sets </w:t>
      </w:r>
      <w:r>
        <w:rPr>
          <w:rFonts w:ascii="Times New Roman" w:hAnsi="Times New Roman" w:cs="Times New Roman"/>
        </w:rPr>
        <w:t>where</w:t>
      </w:r>
      <w:r w:rsidRPr="00EF59C6">
        <w:rPr>
          <w:rFonts w:ascii="Times New Roman" w:hAnsi="Times New Roman" w:cs="Times New Roman"/>
        </w:rPr>
        <w:t xml:space="preserve"> each SRS resource set</w:t>
      </w:r>
      <w:r>
        <w:rPr>
          <w:rFonts w:ascii="Times New Roman" w:hAnsi="Times New Roman" w:cs="Times New Roman"/>
        </w:rPr>
        <w:t xml:space="preserve"> can itself be configured with multiple </w:t>
      </w:r>
      <w:r w:rsidRPr="00EF59C6">
        <w:rPr>
          <w:rFonts w:ascii="Times New Roman" w:hAnsi="Times New Roman" w:cs="Times New Roman"/>
        </w:rPr>
        <w:t>SRS resources</w:t>
      </w:r>
      <w:r>
        <w:rPr>
          <w:rFonts w:ascii="Times New Roman" w:hAnsi="Times New Roman" w:cs="Times New Roman"/>
        </w:rPr>
        <w:t>.</w:t>
      </w:r>
      <w:r w:rsidR="00E14213">
        <w:rPr>
          <w:rFonts w:ascii="Times New Roman" w:hAnsi="Times New Roman" w:cs="Times New Roman"/>
        </w:rPr>
        <w:t xml:space="preserve"> Each SRS resource configuration can be identified with an index, and it can be configured independently with potentially different behavior in time. Once a configured SRS resource usage is set t</w:t>
      </w:r>
      <w:r w:rsidRPr="00EF59C6">
        <w:rPr>
          <w:rFonts w:ascii="Times New Roman" w:hAnsi="Times New Roman" w:cs="Times New Roman"/>
        </w:rPr>
        <w:t>o '</w:t>
      </w:r>
      <w:proofErr w:type="spellStart"/>
      <w:r w:rsidRPr="00E14213">
        <w:rPr>
          <w:rFonts w:ascii="Times New Roman" w:hAnsi="Times New Roman" w:cs="Times New Roman"/>
          <w:i/>
        </w:rPr>
        <w:t>BeamManagement</w:t>
      </w:r>
      <w:proofErr w:type="spellEnd"/>
      <w:r w:rsidRPr="00EF59C6">
        <w:rPr>
          <w:rFonts w:ascii="Times New Roman" w:hAnsi="Times New Roman" w:cs="Times New Roman"/>
        </w:rPr>
        <w:t xml:space="preserve">', </w:t>
      </w:r>
      <w:r w:rsidR="00E14213">
        <w:rPr>
          <w:rFonts w:ascii="Times New Roman" w:hAnsi="Times New Roman" w:cs="Times New Roman"/>
        </w:rPr>
        <w:t xml:space="preserve">it is possible to have simultaneous transmission by </w:t>
      </w:r>
      <w:r w:rsidRPr="00EF59C6">
        <w:rPr>
          <w:rFonts w:ascii="Times New Roman" w:hAnsi="Times New Roman" w:cs="Times New Roman"/>
        </w:rPr>
        <w:t xml:space="preserve">SRS resources </w:t>
      </w:r>
      <w:r w:rsidR="00E14213">
        <w:rPr>
          <w:rFonts w:ascii="Times New Roman" w:hAnsi="Times New Roman" w:cs="Times New Roman"/>
        </w:rPr>
        <w:t>of</w:t>
      </w:r>
      <w:r w:rsidRPr="00EF59C6">
        <w:rPr>
          <w:rFonts w:ascii="Times New Roman" w:hAnsi="Times New Roman" w:cs="Times New Roman"/>
        </w:rPr>
        <w:t xml:space="preserve"> different SRS resource sets</w:t>
      </w:r>
      <w:r w:rsidR="00E14213">
        <w:rPr>
          <w:rFonts w:ascii="Times New Roman" w:hAnsi="Times New Roman" w:cs="Times New Roman"/>
        </w:rPr>
        <w:t>.</w:t>
      </w:r>
    </w:p>
    <w:p w14:paraId="51F0B781" w14:textId="77777777" w:rsidR="00E14213" w:rsidRDefault="00E14213" w:rsidP="00E14213">
      <w:pPr>
        <w:spacing w:after="0"/>
        <w:ind w:firstLine="144"/>
        <w:jc w:val="both"/>
        <w:rPr>
          <w:rFonts w:ascii="Times New Roman" w:hAnsi="Times New Roman" w:cs="Times New Roman"/>
        </w:rPr>
      </w:pPr>
    </w:p>
    <w:p w14:paraId="17754631" w14:textId="6F47D402" w:rsidR="0007162F" w:rsidRDefault="0007162F" w:rsidP="00EF59C6">
      <w:pPr>
        <w:spacing w:after="0"/>
        <w:ind w:firstLine="144"/>
        <w:jc w:val="both"/>
        <w:rPr>
          <w:rFonts w:ascii="Times New Roman" w:hAnsi="Times New Roman" w:cs="Times New Roman"/>
        </w:rPr>
      </w:pPr>
      <w:r>
        <w:rPr>
          <w:rFonts w:ascii="Times New Roman" w:hAnsi="Times New Roman" w:cs="Times New Roman"/>
        </w:rPr>
        <w:t>A potential issue for reusing Rel-15 SRS mechanism is that from perspective of gNB, all SRS ports seem uniform and there is no information on the number of panel</w:t>
      </w:r>
      <w:r w:rsidR="009B61CC">
        <w:rPr>
          <w:rFonts w:ascii="Times New Roman" w:hAnsi="Times New Roman" w:cs="Times New Roman"/>
        </w:rPr>
        <w:t>s</w:t>
      </w:r>
      <w:r>
        <w:rPr>
          <w:rFonts w:ascii="Times New Roman" w:hAnsi="Times New Roman" w:cs="Times New Roman"/>
        </w:rPr>
        <w:t xml:space="preserve"> and distribution of antenna ports per panel. </w:t>
      </w:r>
      <w:r w:rsidR="009F3FD0">
        <w:rPr>
          <w:rFonts w:ascii="Times New Roman" w:hAnsi="Times New Roman" w:cs="Times New Roman"/>
        </w:rPr>
        <w:t>As shown in Table 1, t</w:t>
      </w:r>
      <w:r>
        <w:rPr>
          <w:rFonts w:ascii="Times New Roman" w:hAnsi="Times New Roman" w:cs="Times New Roman"/>
        </w:rPr>
        <w:t>he only information about the number of panels that may be potentially available to the gNB is through UE capability information</w:t>
      </w:r>
      <w:r w:rsidR="007A18BD">
        <w:rPr>
          <w:rFonts w:ascii="Times New Roman" w:hAnsi="Times New Roman" w:cs="Times New Roman"/>
        </w:rPr>
        <w:t xml:space="preserve"> [</w:t>
      </w:r>
      <w:r w:rsidR="00424BCB">
        <w:rPr>
          <w:rFonts w:ascii="Times New Roman" w:hAnsi="Times New Roman" w:cs="Times New Roman"/>
        </w:rPr>
        <w:t>3</w:t>
      </w:r>
      <w:r w:rsidR="007A18BD">
        <w:rPr>
          <w:rFonts w:ascii="Times New Roman" w:hAnsi="Times New Roman" w:cs="Times New Roman"/>
        </w:rPr>
        <w:t>]</w:t>
      </w:r>
      <w:r w:rsidR="00421036">
        <w:rPr>
          <w:rFonts w:ascii="Times New Roman" w:hAnsi="Times New Roman" w:cs="Times New Roman"/>
        </w:rPr>
        <w:t xml:space="preserve">. As shown below, the field </w:t>
      </w:r>
      <w:proofErr w:type="spellStart"/>
      <w:r w:rsidR="00421036" w:rsidRPr="00421036">
        <w:rPr>
          <w:rFonts w:ascii="Times New Roman" w:hAnsi="Times New Roman" w:cs="Times New Roman"/>
          <w:i/>
        </w:rPr>
        <w:t>supportedNumberPanels</w:t>
      </w:r>
      <w:proofErr w:type="spellEnd"/>
      <w:r w:rsidR="00421036" w:rsidRPr="00421036">
        <w:rPr>
          <w:rFonts w:ascii="Times New Roman" w:hAnsi="Times New Roman" w:cs="Times New Roman"/>
        </w:rPr>
        <w:t xml:space="preserve"> </w:t>
      </w:r>
      <w:r w:rsidR="00421036">
        <w:rPr>
          <w:rFonts w:ascii="Times New Roman" w:hAnsi="Times New Roman" w:cs="Times New Roman"/>
        </w:rPr>
        <w:t xml:space="preserve">in the UE </w:t>
      </w:r>
      <w:r w:rsidR="00421036">
        <w:rPr>
          <w:rFonts w:ascii="Times New Roman" w:hAnsi="Times New Roman" w:cs="Times New Roman"/>
        </w:rPr>
        <w:lastRenderedPageBreak/>
        <w:t xml:space="preserve">capability parameter set </w:t>
      </w:r>
      <w:proofErr w:type="spellStart"/>
      <w:r w:rsidR="00421036" w:rsidRPr="00421036">
        <w:rPr>
          <w:rFonts w:ascii="Times New Roman" w:hAnsi="Times New Roman" w:cs="Times New Roman"/>
          <w:i/>
        </w:rPr>
        <w:t>typeI-MultiPanelCodebookList</w:t>
      </w:r>
      <w:proofErr w:type="spellEnd"/>
      <w:r w:rsidR="00421036">
        <w:rPr>
          <w:rFonts w:ascii="Times New Roman" w:hAnsi="Times New Roman" w:cs="Times New Roman"/>
        </w:rPr>
        <w:t xml:space="preserve"> indicate the number of panels for </w:t>
      </w:r>
      <w:proofErr w:type="gramStart"/>
      <w:r w:rsidR="00421036">
        <w:rPr>
          <w:rFonts w:ascii="Times New Roman" w:hAnsi="Times New Roman" w:cs="Times New Roman"/>
        </w:rPr>
        <w:t>codebook based</w:t>
      </w:r>
      <w:proofErr w:type="gramEnd"/>
      <w:r w:rsidR="00421036">
        <w:rPr>
          <w:rFonts w:ascii="Times New Roman" w:hAnsi="Times New Roman" w:cs="Times New Roman"/>
        </w:rPr>
        <w:t xml:space="preserve"> operation, however it could also be used for the purpose of the discussion here.</w:t>
      </w:r>
    </w:p>
    <w:p w14:paraId="718466EB" w14:textId="77777777" w:rsidR="0007162F" w:rsidRDefault="0007162F" w:rsidP="00EF59C6">
      <w:pPr>
        <w:spacing w:after="0"/>
        <w:ind w:firstLine="144"/>
        <w:jc w:val="both"/>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9F3FD0" w:rsidRPr="0007162F" w14:paraId="3DFE6C65" w14:textId="77777777" w:rsidTr="009F3FD0">
        <w:tc>
          <w:tcPr>
            <w:tcW w:w="9629" w:type="dxa"/>
            <w:tcBorders>
              <w:top w:val="nil"/>
              <w:left w:val="nil"/>
              <w:bottom w:val="single" w:sz="4" w:space="0" w:color="auto"/>
              <w:right w:val="nil"/>
            </w:tcBorders>
          </w:tcPr>
          <w:p w14:paraId="6BBFF3F2" w14:textId="2D0D1806" w:rsidR="009F3FD0" w:rsidRPr="009F3FD0" w:rsidRDefault="009F3FD0" w:rsidP="009F3FD0">
            <w:pPr>
              <w:spacing w:after="0"/>
              <w:ind w:firstLine="144"/>
              <w:jc w:val="center"/>
              <w:rPr>
                <w:rFonts w:ascii="Leelawadee UI" w:hAnsi="Leelawadee UI" w:cs="Leelawadee UI"/>
                <w:b/>
                <w:bCs/>
                <w:i/>
                <w:iCs/>
                <w:highlight w:val="yellow"/>
              </w:rPr>
            </w:pPr>
            <w:r w:rsidRPr="009F3FD0">
              <w:rPr>
                <w:rFonts w:ascii="Times New Roman" w:hAnsi="Times New Roman" w:cs="Times New Roman"/>
                <w:b/>
              </w:rPr>
              <w:t>Table 1</w:t>
            </w:r>
            <w:r>
              <w:rPr>
                <w:rFonts w:ascii="Times New Roman" w:hAnsi="Times New Roman" w:cs="Times New Roman"/>
                <w:b/>
              </w:rPr>
              <w:t xml:space="preserve"> – Indication of number of panels in UE Capability [</w:t>
            </w:r>
            <w:r w:rsidR="0098409D">
              <w:rPr>
                <w:rFonts w:ascii="Times New Roman" w:hAnsi="Times New Roman" w:cs="Times New Roman"/>
                <w:b/>
              </w:rPr>
              <w:t>3</w:t>
            </w:r>
            <w:r>
              <w:rPr>
                <w:rFonts w:ascii="Times New Roman" w:hAnsi="Times New Roman" w:cs="Times New Roman"/>
                <w:b/>
              </w:rPr>
              <w:t>]</w:t>
            </w:r>
          </w:p>
        </w:tc>
      </w:tr>
      <w:tr w:rsidR="0007162F" w:rsidRPr="0007162F" w14:paraId="3642C585" w14:textId="77777777" w:rsidTr="009F3FD0">
        <w:tc>
          <w:tcPr>
            <w:tcW w:w="9629" w:type="dxa"/>
            <w:tcBorders>
              <w:top w:val="single" w:sz="4" w:space="0" w:color="auto"/>
            </w:tcBorders>
          </w:tcPr>
          <w:p w14:paraId="3AA04779" w14:textId="77777777" w:rsidR="0007162F" w:rsidRPr="00421036" w:rsidRDefault="0007162F" w:rsidP="0007162F">
            <w:pPr>
              <w:pStyle w:val="TAL"/>
              <w:rPr>
                <w:rFonts w:ascii="Leelawadee UI" w:hAnsi="Leelawadee UI" w:cs="Leelawadee UI"/>
                <w:b/>
                <w:bCs/>
                <w:i/>
                <w:iCs/>
              </w:rPr>
            </w:pPr>
            <w:bookmarkStart w:id="2" w:name="_Hlk1093444"/>
            <w:proofErr w:type="spellStart"/>
            <w:r w:rsidRPr="00421036">
              <w:rPr>
                <w:rFonts w:ascii="Leelawadee UI" w:hAnsi="Leelawadee UI" w:cs="Leelawadee UI"/>
                <w:b/>
                <w:bCs/>
                <w:i/>
                <w:iCs/>
                <w:highlight w:val="yellow"/>
              </w:rPr>
              <w:t>typeI-MultiPanelCodebookList</w:t>
            </w:r>
            <w:bookmarkEnd w:id="2"/>
            <w:proofErr w:type="spellEnd"/>
          </w:p>
          <w:p w14:paraId="31E2C3BA" w14:textId="77777777" w:rsidR="0007162F" w:rsidRPr="00421036" w:rsidRDefault="0007162F" w:rsidP="0007162F">
            <w:pPr>
              <w:pStyle w:val="TAL"/>
              <w:rPr>
                <w:rFonts w:ascii="Leelawadee UI" w:hAnsi="Leelawadee UI" w:cs="Leelawadee UI"/>
                <w:bCs/>
                <w:iCs/>
                <w:szCs w:val="18"/>
              </w:rPr>
            </w:pPr>
            <w:r w:rsidRPr="00421036">
              <w:rPr>
                <w:rFonts w:ascii="Leelawadee UI" w:hAnsi="Leelawadee UI" w:cs="Leelawadee UI"/>
                <w:bCs/>
                <w:iCs/>
                <w:szCs w:val="18"/>
              </w:rPr>
              <w:t>List of type I multi-panel codebooks supported by the UE. Each entry includes the following parameters:</w:t>
            </w:r>
          </w:p>
          <w:p w14:paraId="637B7715" w14:textId="77777777" w:rsidR="0007162F" w:rsidRPr="00421036" w:rsidRDefault="0007162F" w:rsidP="0007162F">
            <w:pPr>
              <w:pStyle w:val="B1"/>
              <w:rPr>
                <w:rFonts w:ascii="Leelawadee UI" w:hAnsi="Leelawadee UI" w:cs="Leelawadee UI"/>
                <w:sz w:val="18"/>
                <w:szCs w:val="18"/>
                <w:lang w:eastAsia="ja-JP"/>
              </w:rPr>
            </w:pPr>
            <w:r w:rsidRPr="00421036">
              <w:rPr>
                <w:rFonts w:ascii="Leelawadee UI" w:hAnsi="Leelawadee UI" w:cs="Leelawadee UI"/>
                <w:sz w:val="18"/>
                <w:szCs w:val="18"/>
                <w:lang w:eastAsia="ja-JP"/>
              </w:rPr>
              <w:t>-</w:t>
            </w:r>
            <w:r w:rsidRPr="00421036">
              <w:rPr>
                <w:rFonts w:ascii="Leelawadee UI" w:hAnsi="Leelawadee UI" w:cs="Leelawadee UI"/>
                <w:sz w:val="18"/>
                <w:szCs w:val="18"/>
                <w:lang w:eastAsia="ja-JP"/>
              </w:rPr>
              <w:tab/>
            </w:r>
            <w:proofErr w:type="spellStart"/>
            <w:r w:rsidRPr="00421036">
              <w:rPr>
                <w:rFonts w:ascii="Leelawadee UI" w:hAnsi="Leelawadee UI" w:cs="Leelawadee UI"/>
                <w:i/>
                <w:sz w:val="18"/>
                <w:szCs w:val="18"/>
                <w:lang w:eastAsia="ja-JP"/>
              </w:rPr>
              <w:t>maxNumberTxPortsPerResource</w:t>
            </w:r>
            <w:proofErr w:type="spellEnd"/>
            <w:r w:rsidRPr="00421036">
              <w:rPr>
                <w:rFonts w:ascii="Leelawadee UI" w:hAnsi="Leelawadee UI" w:cs="Leelawadee UI"/>
                <w:sz w:val="18"/>
                <w:szCs w:val="18"/>
                <w:lang w:eastAsia="ja-JP"/>
              </w:rPr>
              <w:t xml:space="preserve"> indicates the maximum number of Tx ports in a resource across all CCs simultaneously;</w:t>
            </w:r>
          </w:p>
          <w:p w14:paraId="12944988" w14:textId="77777777" w:rsidR="0007162F" w:rsidRPr="00421036" w:rsidRDefault="0007162F" w:rsidP="0007162F">
            <w:pPr>
              <w:pStyle w:val="B1"/>
              <w:rPr>
                <w:rFonts w:ascii="Leelawadee UI" w:hAnsi="Leelawadee UI" w:cs="Leelawadee UI"/>
                <w:sz w:val="18"/>
                <w:szCs w:val="18"/>
                <w:lang w:eastAsia="ja-JP"/>
              </w:rPr>
            </w:pPr>
            <w:r w:rsidRPr="00421036">
              <w:rPr>
                <w:rFonts w:ascii="Leelawadee UI" w:hAnsi="Leelawadee UI" w:cs="Leelawadee UI"/>
                <w:sz w:val="18"/>
                <w:szCs w:val="18"/>
                <w:lang w:eastAsia="ja-JP"/>
              </w:rPr>
              <w:t>-</w:t>
            </w:r>
            <w:r w:rsidRPr="00421036">
              <w:rPr>
                <w:rFonts w:ascii="Leelawadee UI" w:hAnsi="Leelawadee UI" w:cs="Leelawadee UI"/>
                <w:sz w:val="18"/>
                <w:szCs w:val="18"/>
                <w:lang w:eastAsia="ja-JP"/>
              </w:rPr>
              <w:tab/>
            </w:r>
            <w:proofErr w:type="spellStart"/>
            <w:r w:rsidRPr="00421036">
              <w:rPr>
                <w:rFonts w:ascii="Leelawadee UI" w:hAnsi="Leelawadee UI" w:cs="Leelawadee UI"/>
                <w:i/>
                <w:sz w:val="18"/>
                <w:szCs w:val="18"/>
                <w:lang w:eastAsia="ja-JP"/>
              </w:rPr>
              <w:t>maxNumberResources</w:t>
            </w:r>
            <w:proofErr w:type="spellEnd"/>
            <w:r w:rsidRPr="00421036">
              <w:rPr>
                <w:rFonts w:ascii="Leelawadee UI" w:hAnsi="Leelawadee UI" w:cs="Leelawadee UI"/>
                <w:sz w:val="18"/>
                <w:szCs w:val="18"/>
                <w:lang w:eastAsia="ja-JP"/>
              </w:rPr>
              <w:t xml:space="preserve"> indicates the maximum number of resources across all CCs simultaneously;</w:t>
            </w:r>
          </w:p>
          <w:p w14:paraId="5DD5A545" w14:textId="77777777" w:rsidR="0007162F" w:rsidRPr="00421036" w:rsidRDefault="0007162F" w:rsidP="0007162F">
            <w:pPr>
              <w:pStyle w:val="B1"/>
              <w:rPr>
                <w:rFonts w:ascii="Leelawadee UI" w:hAnsi="Leelawadee UI" w:cs="Leelawadee UI"/>
                <w:sz w:val="18"/>
                <w:szCs w:val="18"/>
                <w:lang w:eastAsia="ja-JP"/>
              </w:rPr>
            </w:pPr>
            <w:r w:rsidRPr="00421036">
              <w:rPr>
                <w:rFonts w:ascii="Leelawadee UI" w:hAnsi="Leelawadee UI" w:cs="Leelawadee UI"/>
                <w:sz w:val="18"/>
                <w:szCs w:val="18"/>
                <w:lang w:eastAsia="ja-JP"/>
              </w:rPr>
              <w:t>-</w:t>
            </w:r>
            <w:r w:rsidRPr="00421036">
              <w:rPr>
                <w:rFonts w:ascii="Leelawadee UI" w:hAnsi="Leelawadee UI" w:cs="Leelawadee UI"/>
                <w:sz w:val="18"/>
                <w:szCs w:val="18"/>
                <w:lang w:eastAsia="ja-JP"/>
              </w:rPr>
              <w:tab/>
            </w:r>
            <w:proofErr w:type="spellStart"/>
            <w:r w:rsidRPr="00421036">
              <w:rPr>
                <w:rFonts w:ascii="Leelawadee UI" w:hAnsi="Leelawadee UI" w:cs="Leelawadee UI"/>
                <w:i/>
                <w:sz w:val="18"/>
                <w:szCs w:val="18"/>
                <w:lang w:eastAsia="ja-JP"/>
              </w:rPr>
              <w:t>totalNumberTxPorts</w:t>
            </w:r>
            <w:proofErr w:type="spellEnd"/>
            <w:r w:rsidRPr="00421036">
              <w:rPr>
                <w:rFonts w:ascii="Leelawadee UI" w:hAnsi="Leelawadee UI" w:cs="Leelawadee UI"/>
                <w:sz w:val="18"/>
                <w:szCs w:val="18"/>
                <w:lang w:eastAsia="ja-JP"/>
              </w:rPr>
              <w:t xml:space="preserve"> indicates the total number of Tx ports across all CCs simultaneously;</w:t>
            </w:r>
          </w:p>
          <w:p w14:paraId="6832311D" w14:textId="77777777" w:rsidR="0007162F" w:rsidRPr="00421036" w:rsidRDefault="0007162F" w:rsidP="0007162F">
            <w:pPr>
              <w:pStyle w:val="B1"/>
              <w:rPr>
                <w:rFonts w:ascii="Leelawadee UI" w:hAnsi="Leelawadee UI" w:cs="Leelawadee UI"/>
                <w:sz w:val="18"/>
                <w:szCs w:val="18"/>
                <w:lang w:eastAsia="ja-JP"/>
              </w:rPr>
            </w:pPr>
            <w:r w:rsidRPr="00421036">
              <w:rPr>
                <w:rFonts w:ascii="Leelawadee UI" w:hAnsi="Leelawadee UI" w:cs="Leelawadee UI"/>
                <w:sz w:val="18"/>
                <w:szCs w:val="18"/>
                <w:lang w:eastAsia="ja-JP"/>
              </w:rPr>
              <w:t>-</w:t>
            </w:r>
            <w:r w:rsidRPr="00421036">
              <w:rPr>
                <w:rFonts w:ascii="Leelawadee UI" w:hAnsi="Leelawadee UI" w:cs="Leelawadee UI"/>
                <w:sz w:val="18"/>
                <w:szCs w:val="18"/>
                <w:lang w:eastAsia="ja-JP"/>
              </w:rPr>
              <w:tab/>
            </w:r>
            <w:proofErr w:type="spellStart"/>
            <w:r w:rsidRPr="00421036">
              <w:rPr>
                <w:rFonts w:ascii="Leelawadee UI" w:hAnsi="Leelawadee UI" w:cs="Leelawadee UI"/>
                <w:i/>
                <w:sz w:val="18"/>
                <w:szCs w:val="18"/>
                <w:lang w:eastAsia="ja-JP"/>
              </w:rPr>
              <w:t>supportedCodebookMode</w:t>
            </w:r>
            <w:proofErr w:type="spellEnd"/>
            <w:r w:rsidRPr="00421036">
              <w:rPr>
                <w:rFonts w:ascii="Leelawadee UI" w:hAnsi="Leelawadee UI" w:cs="Leelawadee UI"/>
                <w:sz w:val="18"/>
                <w:szCs w:val="18"/>
                <w:lang w:eastAsia="ja-JP"/>
              </w:rPr>
              <w:t xml:space="preserve"> indicates supported codebook modes (mode 1, mode2 or both of mode 1 and mode 2);</w:t>
            </w:r>
          </w:p>
          <w:p w14:paraId="689318B3" w14:textId="77777777" w:rsidR="0007162F" w:rsidRPr="00421036" w:rsidRDefault="0007162F" w:rsidP="0007162F">
            <w:pPr>
              <w:pStyle w:val="B1"/>
              <w:rPr>
                <w:rFonts w:ascii="Leelawadee UI" w:hAnsi="Leelawadee UI" w:cs="Leelawadee UI"/>
                <w:sz w:val="18"/>
                <w:szCs w:val="18"/>
                <w:lang w:eastAsia="ja-JP"/>
              </w:rPr>
            </w:pPr>
            <w:r w:rsidRPr="00421036">
              <w:rPr>
                <w:rFonts w:ascii="Leelawadee UI" w:hAnsi="Leelawadee UI" w:cs="Leelawadee UI"/>
                <w:sz w:val="18"/>
                <w:szCs w:val="18"/>
                <w:lang w:eastAsia="ja-JP"/>
              </w:rPr>
              <w:t>-</w:t>
            </w:r>
            <w:r w:rsidRPr="00421036">
              <w:rPr>
                <w:rFonts w:ascii="Leelawadee UI" w:hAnsi="Leelawadee UI" w:cs="Leelawadee UI"/>
                <w:sz w:val="18"/>
                <w:szCs w:val="18"/>
                <w:lang w:eastAsia="ja-JP"/>
              </w:rPr>
              <w:tab/>
            </w:r>
            <w:proofErr w:type="spellStart"/>
            <w:r w:rsidRPr="00421036">
              <w:rPr>
                <w:rFonts w:ascii="Leelawadee UI" w:hAnsi="Leelawadee UI" w:cs="Leelawadee UI"/>
                <w:i/>
                <w:sz w:val="18"/>
                <w:szCs w:val="18"/>
                <w:highlight w:val="yellow"/>
                <w:lang w:eastAsia="ja-JP"/>
              </w:rPr>
              <w:t>supportedNumberPanels</w:t>
            </w:r>
            <w:proofErr w:type="spellEnd"/>
            <w:r w:rsidRPr="00421036">
              <w:rPr>
                <w:rFonts w:ascii="Leelawadee UI" w:hAnsi="Leelawadee UI" w:cs="Leelawadee UI"/>
                <w:sz w:val="18"/>
                <w:szCs w:val="18"/>
                <w:highlight w:val="yellow"/>
                <w:lang w:eastAsia="ja-JP"/>
              </w:rPr>
              <w:t xml:space="preserve"> indicates supported number of panels;</w:t>
            </w:r>
          </w:p>
          <w:p w14:paraId="332F3CF8" w14:textId="6E276BD5" w:rsidR="0007162F" w:rsidRPr="0007162F" w:rsidRDefault="0007162F" w:rsidP="0007162F">
            <w:pPr>
              <w:spacing w:after="0"/>
              <w:jc w:val="both"/>
              <w:rPr>
                <w:rFonts w:ascii="Times New Roman" w:hAnsi="Times New Roman" w:cs="Times New Roman"/>
                <w:sz w:val="16"/>
              </w:rPr>
            </w:pPr>
            <w:r w:rsidRPr="00421036">
              <w:rPr>
                <w:rFonts w:ascii="Leelawadee UI" w:hAnsi="Leelawadee UI" w:cs="Leelawadee UI"/>
                <w:sz w:val="18"/>
                <w:szCs w:val="18"/>
                <w:lang w:eastAsia="ja-JP"/>
              </w:rPr>
              <w:t>-</w:t>
            </w:r>
            <w:r w:rsidRPr="00421036">
              <w:rPr>
                <w:rFonts w:ascii="Leelawadee UI" w:hAnsi="Leelawadee UI" w:cs="Leelawadee UI"/>
                <w:sz w:val="18"/>
                <w:szCs w:val="18"/>
                <w:lang w:eastAsia="ja-JP"/>
              </w:rPr>
              <w:tab/>
            </w:r>
            <w:proofErr w:type="spellStart"/>
            <w:r w:rsidRPr="00421036">
              <w:rPr>
                <w:rFonts w:ascii="Leelawadee UI" w:hAnsi="Leelawadee UI" w:cs="Leelawadee UI"/>
                <w:i/>
                <w:sz w:val="18"/>
                <w:szCs w:val="18"/>
                <w:lang w:eastAsia="ja-JP"/>
              </w:rPr>
              <w:t>maxNumberCSI</w:t>
            </w:r>
            <w:proofErr w:type="spellEnd"/>
            <w:r w:rsidRPr="00421036">
              <w:rPr>
                <w:rFonts w:ascii="Leelawadee UI" w:hAnsi="Leelawadee UI" w:cs="Leelawadee UI"/>
                <w:i/>
                <w:sz w:val="18"/>
                <w:szCs w:val="18"/>
                <w:lang w:eastAsia="ja-JP"/>
              </w:rPr>
              <w:t>-RS-</w:t>
            </w:r>
            <w:proofErr w:type="spellStart"/>
            <w:r w:rsidRPr="00421036">
              <w:rPr>
                <w:rFonts w:ascii="Leelawadee UI" w:hAnsi="Leelawadee UI" w:cs="Leelawadee UI"/>
                <w:i/>
                <w:sz w:val="18"/>
                <w:szCs w:val="18"/>
                <w:lang w:eastAsia="ja-JP"/>
              </w:rPr>
              <w:t>PerResourceSet</w:t>
            </w:r>
            <w:proofErr w:type="spellEnd"/>
            <w:r w:rsidRPr="00421036">
              <w:rPr>
                <w:rFonts w:ascii="Leelawadee UI" w:hAnsi="Leelawadee UI" w:cs="Leelawadee UI"/>
                <w:sz w:val="18"/>
                <w:szCs w:val="18"/>
                <w:lang w:eastAsia="ja-JP"/>
              </w:rPr>
              <w:t xml:space="preserve"> indicates the maximum number of CSI-RS resource in a resource set.</w:t>
            </w:r>
          </w:p>
        </w:tc>
      </w:tr>
    </w:tbl>
    <w:p w14:paraId="247E6D92" w14:textId="77777777" w:rsidR="0007162F" w:rsidRDefault="0007162F" w:rsidP="00EF59C6">
      <w:pPr>
        <w:spacing w:after="0"/>
        <w:ind w:firstLine="144"/>
        <w:jc w:val="both"/>
        <w:rPr>
          <w:rFonts w:ascii="Times New Roman" w:hAnsi="Times New Roman" w:cs="Times New Roman"/>
        </w:rPr>
      </w:pPr>
    </w:p>
    <w:p w14:paraId="7583913E" w14:textId="5D95C557" w:rsidR="00EF59C6" w:rsidRDefault="0007162F" w:rsidP="006C1073">
      <w:pPr>
        <w:spacing w:after="0"/>
        <w:ind w:firstLine="144"/>
        <w:jc w:val="both"/>
        <w:rPr>
          <w:rFonts w:ascii="Times New Roman" w:hAnsi="Times New Roman" w:cs="Times New Roman"/>
        </w:rPr>
      </w:pPr>
      <w:r>
        <w:rPr>
          <w:rFonts w:ascii="Times New Roman" w:hAnsi="Times New Roman" w:cs="Times New Roman"/>
        </w:rPr>
        <w:t>That s</w:t>
      </w:r>
      <w:r w:rsidR="006C1073">
        <w:rPr>
          <w:rFonts w:ascii="Times New Roman" w:hAnsi="Times New Roman" w:cs="Times New Roman"/>
        </w:rPr>
        <w:t xml:space="preserve">aid, it is not clear that for a given SRS configuration, how the antenna ports should be distributed and indexed according to the available number of panels. </w:t>
      </w:r>
      <w:r w:rsidR="0081643A">
        <w:rPr>
          <w:rFonts w:ascii="Times New Roman" w:hAnsi="Times New Roman" w:cs="Times New Roman"/>
        </w:rPr>
        <w:t xml:space="preserve">In other words, the association information between SRS resource and panel at a UE transmitter should be available at the gNB to insure proper configuration and usage of multiple SRS resources in different panels. </w:t>
      </w:r>
      <w:r w:rsidR="006C1073">
        <w:rPr>
          <w:rFonts w:ascii="Times New Roman" w:hAnsi="Times New Roman" w:cs="Times New Roman"/>
        </w:rPr>
        <w:t xml:space="preserve">Therefore, it is pertinent to indicate the information to gNB for proper configuration of SRS resources for multi-panel beam selection. </w:t>
      </w:r>
      <w:r w:rsidR="005B0C85">
        <w:rPr>
          <w:rFonts w:ascii="Times New Roman" w:hAnsi="Times New Roman" w:cs="Times New Roman"/>
        </w:rPr>
        <w:t>While it is not needed to discuss implementation specifics of antenna panel implementation, the indication of the above information is essential for the operation of multi-panel beam selection.</w:t>
      </w:r>
    </w:p>
    <w:p w14:paraId="55C073D8" w14:textId="77777777" w:rsidR="00421036" w:rsidRDefault="00421036" w:rsidP="006C1073">
      <w:pPr>
        <w:spacing w:after="0"/>
        <w:ind w:firstLine="144"/>
        <w:jc w:val="both"/>
        <w:rPr>
          <w:rFonts w:ascii="Times New Roman" w:hAnsi="Times New Roman" w:cs="Times New Roman"/>
        </w:rPr>
      </w:pPr>
    </w:p>
    <w:p w14:paraId="750F0DEA" w14:textId="6F9B57A8" w:rsidR="00421036" w:rsidRDefault="00421036" w:rsidP="00421036">
      <w:pPr>
        <w:jc w:val="both"/>
        <w:rPr>
          <w:rFonts w:ascii="Times New Roman" w:hAnsi="Times New Roman" w:cs="Times New Roman"/>
          <w:i/>
        </w:rPr>
      </w:pPr>
      <w:r w:rsidRPr="005B0C85">
        <w:rPr>
          <w:rFonts w:ascii="Times New Roman" w:hAnsi="Times New Roman" w:cs="Times New Roman"/>
          <w:b/>
          <w:i/>
        </w:rPr>
        <w:t xml:space="preserve">Proposal </w:t>
      </w:r>
      <w:r w:rsidR="00EA636D">
        <w:rPr>
          <w:rFonts w:ascii="Times New Roman" w:hAnsi="Times New Roman" w:cs="Times New Roman"/>
          <w:b/>
          <w:i/>
        </w:rPr>
        <w:t>2</w:t>
      </w:r>
      <w:r w:rsidRPr="005B0C85">
        <w:rPr>
          <w:rFonts w:ascii="Times New Roman" w:hAnsi="Times New Roman" w:cs="Times New Roman"/>
          <w:b/>
          <w:i/>
        </w:rPr>
        <w:t>:</w:t>
      </w:r>
      <w:r w:rsidRPr="005B0C85">
        <w:rPr>
          <w:rFonts w:ascii="Times New Roman" w:hAnsi="Times New Roman" w:cs="Times New Roman"/>
          <w:i/>
        </w:rPr>
        <w:t xml:space="preserve"> </w:t>
      </w:r>
      <w:r w:rsidRPr="00421036">
        <w:rPr>
          <w:rFonts w:ascii="Times New Roman" w:hAnsi="Times New Roman" w:cs="Times New Roman"/>
          <w:i/>
        </w:rPr>
        <w:t>Support association between SRS resources and UE transmit panel</w:t>
      </w:r>
      <w:r w:rsidR="003F32A4">
        <w:rPr>
          <w:rFonts w:ascii="Times New Roman" w:hAnsi="Times New Roman" w:cs="Times New Roman"/>
          <w:i/>
        </w:rPr>
        <w:t xml:space="preserve"> for panel-specific transmission</w:t>
      </w:r>
      <w:r w:rsidRPr="00421036">
        <w:rPr>
          <w:rFonts w:ascii="Times New Roman" w:hAnsi="Times New Roman" w:cs="Times New Roman"/>
          <w:i/>
        </w:rPr>
        <w:t xml:space="preserve"> </w:t>
      </w:r>
    </w:p>
    <w:p w14:paraId="57DA8437" w14:textId="77777777" w:rsidR="00421036" w:rsidRDefault="00421036" w:rsidP="006C1073">
      <w:pPr>
        <w:spacing w:after="0"/>
        <w:ind w:firstLine="144"/>
        <w:jc w:val="both"/>
        <w:rPr>
          <w:rFonts w:ascii="Times New Roman" w:hAnsi="Times New Roman" w:cs="Times New Roman"/>
        </w:rPr>
      </w:pPr>
    </w:p>
    <w:p w14:paraId="358EB1CA" w14:textId="52669149" w:rsidR="005B0C85" w:rsidRDefault="006C1073" w:rsidP="00EF59C6">
      <w:pPr>
        <w:spacing w:after="0"/>
        <w:ind w:firstLine="144"/>
        <w:jc w:val="both"/>
        <w:rPr>
          <w:rFonts w:ascii="Times New Roman" w:hAnsi="Times New Roman" w:cs="Times New Roman"/>
        </w:rPr>
      </w:pPr>
      <w:r>
        <w:rPr>
          <w:rFonts w:ascii="Times New Roman" w:hAnsi="Times New Roman" w:cs="Times New Roman"/>
        </w:rPr>
        <w:t xml:space="preserve">There are couple of different ways to convey the </w:t>
      </w:r>
      <w:r w:rsidR="00334A9F">
        <w:rPr>
          <w:rFonts w:ascii="Times New Roman" w:hAnsi="Times New Roman" w:cs="Times New Roman"/>
        </w:rPr>
        <w:t xml:space="preserve">panel related </w:t>
      </w:r>
      <w:r>
        <w:rPr>
          <w:rFonts w:ascii="Times New Roman" w:hAnsi="Times New Roman" w:cs="Times New Roman"/>
        </w:rPr>
        <w:t>information</w:t>
      </w:r>
      <w:r w:rsidR="005B0C85">
        <w:rPr>
          <w:rFonts w:ascii="Times New Roman" w:hAnsi="Times New Roman" w:cs="Times New Roman"/>
        </w:rPr>
        <w:t>, i.e., number of panels and number of ports per panel. A simple way would be based on the extension of existing UE capability signaling to include distribution of ports per panel. However, if a more dynamic assignment of port is needed, then new L1 signaling may be needed.</w:t>
      </w:r>
    </w:p>
    <w:p w14:paraId="43E06C58" w14:textId="77777777" w:rsidR="005B0C85" w:rsidRDefault="005B0C85" w:rsidP="00EF59C6">
      <w:pPr>
        <w:spacing w:after="0"/>
        <w:ind w:firstLine="144"/>
        <w:jc w:val="both"/>
        <w:rPr>
          <w:rFonts w:ascii="Times New Roman" w:hAnsi="Times New Roman" w:cs="Times New Roman"/>
        </w:rPr>
      </w:pPr>
    </w:p>
    <w:p w14:paraId="52D16297" w14:textId="5B0860A6" w:rsidR="005B0C85" w:rsidRPr="005B0C85" w:rsidRDefault="00421036" w:rsidP="005B0C85">
      <w:pPr>
        <w:jc w:val="both"/>
        <w:rPr>
          <w:rFonts w:ascii="Times New Roman" w:hAnsi="Times New Roman" w:cs="Times New Roman"/>
          <w:i/>
        </w:rPr>
      </w:pPr>
      <w:r w:rsidRPr="00421036">
        <w:rPr>
          <w:rFonts w:ascii="Times New Roman" w:hAnsi="Times New Roman" w:cs="Times New Roman"/>
          <w:b/>
          <w:i/>
        </w:rPr>
        <w:t xml:space="preserve">Proposal </w:t>
      </w:r>
      <w:r w:rsidR="00EA636D">
        <w:rPr>
          <w:rFonts w:ascii="Times New Roman" w:hAnsi="Times New Roman" w:cs="Times New Roman"/>
          <w:b/>
          <w:i/>
        </w:rPr>
        <w:t>3</w:t>
      </w:r>
      <w:r w:rsidRPr="00421036">
        <w:rPr>
          <w:rFonts w:ascii="Times New Roman" w:hAnsi="Times New Roman" w:cs="Times New Roman"/>
          <w:b/>
          <w:i/>
        </w:rPr>
        <w:t>:</w:t>
      </w:r>
      <w:r>
        <w:rPr>
          <w:rFonts w:ascii="Times New Roman" w:hAnsi="Times New Roman" w:cs="Times New Roman"/>
          <w:i/>
        </w:rPr>
        <w:t xml:space="preserve"> </w:t>
      </w:r>
      <w:r w:rsidR="005B0C85" w:rsidRPr="005B0C85">
        <w:rPr>
          <w:rFonts w:ascii="Times New Roman" w:hAnsi="Times New Roman" w:cs="Times New Roman"/>
          <w:i/>
        </w:rPr>
        <w:t>S</w:t>
      </w:r>
      <w:r w:rsidR="001503F5">
        <w:rPr>
          <w:rFonts w:ascii="Times New Roman" w:hAnsi="Times New Roman" w:cs="Times New Roman"/>
          <w:i/>
        </w:rPr>
        <w:t>tudy requirements and signaling for indication of number of panels and ports per panel.</w:t>
      </w:r>
      <w:r w:rsidR="005B0C85" w:rsidRPr="005B0C85">
        <w:rPr>
          <w:rFonts w:ascii="Times New Roman" w:hAnsi="Times New Roman" w:cs="Times New Roman"/>
          <w:i/>
        </w:rPr>
        <w:t xml:space="preserve"> </w:t>
      </w:r>
    </w:p>
    <w:p w14:paraId="314209C6" w14:textId="71D41F23" w:rsidR="00DB6DAA" w:rsidRDefault="00480769" w:rsidP="00DB6DAA">
      <w:pPr>
        <w:keepNext/>
        <w:jc w:val="center"/>
      </w:pPr>
      <w:r>
        <w:object w:dxaOrig="3975" w:dyaOrig="3068" w14:anchorId="1D967CE4">
          <v:shape id="_x0000_i1026" type="#_x0000_t75" style="width:209.55pt;height:162.8pt" o:ole="">
            <v:imagedata r:id="rId10" o:title=""/>
          </v:shape>
          <o:OLEObject Type="Embed" ProgID="Visio.Drawing.15" ShapeID="_x0000_i1026" DrawAspect="Content" ObjectID="_1615371101" r:id="rId11"/>
        </w:object>
      </w:r>
    </w:p>
    <w:p w14:paraId="63D8FAAA" w14:textId="7CF60219" w:rsidR="006F519D" w:rsidRPr="006F519D" w:rsidRDefault="00DB6DAA" w:rsidP="006F519D">
      <w:pPr>
        <w:pStyle w:val="Caption"/>
        <w:rPr>
          <w:rFonts w:ascii="Times New Roman" w:hAnsi="Times New Roman" w:cs="Times New Roman"/>
        </w:rPr>
      </w:pPr>
      <w:r w:rsidRPr="00891CEA">
        <w:rPr>
          <w:rFonts w:ascii="Times New Roman" w:hAnsi="Times New Roman" w:cs="Times New Roman"/>
          <w:sz w:val="20"/>
        </w:rPr>
        <w:t xml:space="preserve">Figure </w:t>
      </w:r>
      <w:r w:rsidR="00262729">
        <w:rPr>
          <w:rFonts w:ascii="Times New Roman" w:hAnsi="Times New Roman" w:cs="Times New Roman"/>
          <w:sz w:val="20"/>
        </w:rPr>
        <w:t>2</w:t>
      </w:r>
      <w:r w:rsidR="00453413">
        <w:rPr>
          <w:rFonts w:ascii="Times New Roman" w:hAnsi="Times New Roman" w:cs="Times New Roman"/>
          <w:sz w:val="20"/>
        </w:rPr>
        <w:t>:</w:t>
      </w:r>
      <w:r w:rsidRPr="00891CEA">
        <w:rPr>
          <w:rFonts w:ascii="Times New Roman" w:hAnsi="Times New Roman" w:cs="Times New Roman"/>
          <w:sz w:val="20"/>
        </w:rPr>
        <w:t xml:space="preserve"> Multi-panel </w:t>
      </w:r>
      <w:r w:rsidR="00891CEA">
        <w:rPr>
          <w:rFonts w:ascii="Times New Roman" w:hAnsi="Times New Roman" w:cs="Times New Roman"/>
          <w:sz w:val="20"/>
        </w:rPr>
        <w:t>uplink beam selection</w:t>
      </w:r>
      <w:r w:rsidRPr="00891CEA">
        <w:rPr>
          <w:rFonts w:ascii="Times New Roman" w:hAnsi="Times New Roman" w:cs="Times New Roman"/>
          <w:sz w:val="20"/>
        </w:rPr>
        <w:t xml:space="preserve"> </w:t>
      </w:r>
    </w:p>
    <w:p w14:paraId="0090A9A2" w14:textId="77777777" w:rsidR="00336ECE" w:rsidRDefault="00336ECE" w:rsidP="00336ECE">
      <w:pPr>
        <w:spacing w:after="0"/>
        <w:ind w:firstLine="144"/>
        <w:jc w:val="center"/>
        <w:rPr>
          <w:rFonts w:ascii="Times New Roman" w:hAnsi="Times New Roman" w:cs="Times New Roman"/>
        </w:rPr>
      </w:pPr>
    </w:p>
    <w:p w14:paraId="478C0B02" w14:textId="77777777" w:rsidR="006F519D" w:rsidRPr="006F519D" w:rsidRDefault="006F519D" w:rsidP="006F519D">
      <w:pPr>
        <w:rPr>
          <w:lang w:eastAsia="zh-CN"/>
        </w:rPr>
      </w:pPr>
    </w:p>
    <w:p w14:paraId="73A555FC" w14:textId="2E2F338A" w:rsidR="000A5764" w:rsidRPr="00ED24B7" w:rsidRDefault="000A5764" w:rsidP="000A5764">
      <w:pPr>
        <w:pStyle w:val="Heading1"/>
      </w:pPr>
      <w:r w:rsidRPr="00ED24B7">
        <w:lastRenderedPageBreak/>
        <w:t>Conclusion</w:t>
      </w:r>
    </w:p>
    <w:p w14:paraId="6B54BFCC" w14:textId="0E109CFB" w:rsidR="003F32A4" w:rsidRDefault="00EA636D" w:rsidP="003F32A4">
      <w:pPr>
        <w:spacing w:after="0"/>
        <w:ind w:firstLine="144"/>
        <w:jc w:val="both"/>
        <w:rPr>
          <w:rFonts w:ascii="Times New Roman" w:hAnsi="Times New Roman" w:cs="Times New Roman"/>
        </w:rPr>
      </w:pPr>
      <w:r w:rsidRPr="00550FC1">
        <w:rPr>
          <w:rFonts w:ascii="Times New Roman" w:hAnsi="Times New Roman" w:cs="Times New Roman"/>
        </w:rPr>
        <w:t xml:space="preserve">In this contribution, </w:t>
      </w:r>
      <w:r w:rsidRPr="00854F0B">
        <w:rPr>
          <w:rFonts w:ascii="Times New Roman" w:hAnsi="Times New Roman" w:cs="Times New Roman"/>
        </w:rPr>
        <w:t xml:space="preserve">we </w:t>
      </w:r>
      <w:r>
        <w:rPr>
          <w:rFonts w:ascii="Times New Roman" w:hAnsi="Times New Roman" w:cs="Times New Roman"/>
        </w:rPr>
        <w:t>share</w:t>
      </w:r>
      <w:r w:rsidRPr="00854F0B">
        <w:rPr>
          <w:rFonts w:ascii="Times New Roman" w:hAnsi="Times New Roman" w:cs="Times New Roman"/>
        </w:rPr>
        <w:t xml:space="preserve"> our views on </w:t>
      </w:r>
      <w:r>
        <w:rPr>
          <w:rFonts w:ascii="Times New Roman" w:hAnsi="Times New Roman" w:cs="Times New Roman"/>
        </w:rPr>
        <w:t>MPUE assumption and panel specific transmission that are considered as part of</w:t>
      </w:r>
      <w:r w:rsidRPr="00854F0B">
        <w:rPr>
          <w:rFonts w:ascii="Times New Roman" w:hAnsi="Times New Roman" w:cs="Times New Roman"/>
        </w:rPr>
        <w:t xml:space="preserve"> enhancements </w:t>
      </w:r>
      <w:r>
        <w:rPr>
          <w:rFonts w:ascii="Times New Roman" w:hAnsi="Times New Roman" w:cs="Times New Roman"/>
        </w:rPr>
        <w:t xml:space="preserve">for </w:t>
      </w:r>
      <w:r w:rsidRPr="00854F0B">
        <w:rPr>
          <w:rFonts w:ascii="Times New Roman" w:hAnsi="Times New Roman" w:cs="Times New Roman"/>
        </w:rPr>
        <w:t>NR</w:t>
      </w:r>
      <w:r>
        <w:rPr>
          <w:rFonts w:ascii="Times New Roman" w:hAnsi="Times New Roman" w:cs="Times New Roman"/>
        </w:rPr>
        <w:t xml:space="preserve"> Rel-16</w:t>
      </w:r>
      <w:r w:rsidRPr="00854F0B">
        <w:rPr>
          <w:rFonts w:ascii="Times New Roman" w:hAnsi="Times New Roman" w:cs="Times New Roman"/>
        </w:rPr>
        <w:t xml:space="preserve"> multi-panel beam management operation</w:t>
      </w:r>
      <w:r>
        <w:rPr>
          <w:rFonts w:ascii="Times New Roman" w:hAnsi="Times New Roman" w:cs="Times New Roman"/>
        </w:rPr>
        <w:t>.</w:t>
      </w:r>
      <w:r w:rsidR="003F32A4">
        <w:rPr>
          <w:rFonts w:ascii="Times New Roman" w:hAnsi="Times New Roman" w:cs="Times New Roman"/>
        </w:rPr>
        <w:t xml:space="preserve"> Based on the presented discussion, following </w:t>
      </w:r>
      <w:r>
        <w:rPr>
          <w:rFonts w:ascii="Times New Roman" w:hAnsi="Times New Roman" w:cs="Times New Roman"/>
        </w:rPr>
        <w:t xml:space="preserve">observations and </w:t>
      </w:r>
      <w:r w:rsidR="003F32A4">
        <w:rPr>
          <w:rFonts w:ascii="Times New Roman" w:hAnsi="Times New Roman" w:cs="Times New Roman"/>
        </w:rPr>
        <w:t>proposals are made;</w:t>
      </w:r>
    </w:p>
    <w:p w14:paraId="17A1554A" w14:textId="77777777" w:rsidR="00EA636D" w:rsidRDefault="00EA636D" w:rsidP="00EA636D">
      <w:pPr>
        <w:spacing w:after="0" w:line="276" w:lineRule="auto"/>
        <w:jc w:val="both"/>
        <w:rPr>
          <w:rFonts w:ascii="Times" w:eastAsia="Batang" w:hAnsi="Times" w:cs="Times New Roman"/>
          <w:b/>
          <w:i/>
          <w:lang w:val="en-GB"/>
        </w:rPr>
      </w:pPr>
    </w:p>
    <w:p w14:paraId="0F2E9294" w14:textId="77777777" w:rsidR="00134554" w:rsidRPr="00145582" w:rsidRDefault="00134554" w:rsidP="00134554">
      <w:pPr>
        <w:spacing w:after="0" w:line="276" w:lineRule="auto"/>
        <w:jc w:val="both"/>
        <w:rPr>
          <w:rFonts w:ascii="Times" w:eastAsia="Batang" w:hAnsi="Times" w:cs="Times New Roman"/>
          <w:i/>
          <w:lang w:val="en-GB"/>
        </w:rPr>
      </w:pPr>
      <w:r w:rsidRPr="00145582">
        <w:rPr>
          <w:rFonts w:ascii="Times" w:eastAsia="Batang" w:hAnsi="Times" w:cs="Times New Roman"/>
          <w:b/>
          <w:i/>
          <w:lang w:val="en-GB"/>
        </w:rPr>
        <w:t>Observation 1:</w:t>
      </w:r>
      <w:r w:rsidRPr="00145582">
        <w:rPr>
          <w:rFonts w:ascii="Times" w:eastAsia="Batang" w:hAnsi="Times" w:cs="Times New Roman"/>
          <w:i/>
          <w:lang w:val="en-GB"/>
        </w:rPr>
        <w:t xml:space="preserve"> </w:t>
      </w:r>
      <w:r>
        <w:rPr>
          <w:rFonts w:ascii="Times" w:eastAsia="Batang" w:hAnsi="Times" w:cs="Times New Roman"/>
          <w:i/>
          <w:lang w:val="en-GB"/>
        </w:rPr>
        <w:t>F</w:t>
      </w:r>
      <w:r w:rsidRPr="00145582">
        <w:rPr>
          <w:rFonts w:ascii="Times" w:eastAsia="Batang" w:hAnsi="Times" w:cs="Times New Roman"/>
          <w:i/>
          <w:lang w:val="en-GB"/>
        </w:rPr>
        <w:t>rom power saving perspective, there is no difference between MPUE-A2 and -A3</w:t>
      </w:r>
      <w:r>
        <w:rPr>
          <w:rFonts w:ascii="Times" w:eastAsia="Batang" w:hAnsi="Times" w:cs="Times New Roman"/>
          <w:i/>
          <w:lang w:val="en-GB"/>
        </w:rPr>
        <w:t xml:space="preserve">. </w:t>
      </w:r>
      <w:r w:rsidRPr="00145582">
        <w:rPr>
          <w:rFonts w:ascii="Times" w:eastAsia="Batang" w:hAnsi="Times" w:cs="Times New Roman"/>
          <w:i/>
          <w:lang w:val="en-GB"/>
        </w:rPr>
        <w:t>MPUE-</w:t>
      </w:r>
      <w:r w:rsidRPr="00145582">
        <w:t xml:space="preserve"> </w:t>
      </w:r>
      <w:r w:rsidRPr="00145582">
        <w:rPr>
          <w:rFonts w:ascii="Times" w:eastAsia="Batang" w:hAnsi="Times" w:cs="Times New Roman"/>
          <w:i/>
          <w:lang w:val="en-GB"/>
        </w:rPr>
        <w:t xml:space="preserve">A1 could result in </w:t>
      </w:r>
      <w:r>
        <w:rPr>
          <w:rFonts w:ascii="Times" w:eastAsia="Batang" w:hAnsi="Times" w:cs="Times New Roman"/>
          <w:i/>
          <w:lang w:val="en-GB"/>
        </w:rPr>
        <w:t>some</w:t>
      </w:r>
      <w:r w:rsidRPr="00145582">
        <w:rPr>
          <w:rFonts w:ascii="Times" w:eastAsia="Batang" w:hAnsi="Times" w:cs="Times New Roman"/>
          <w:i/>
          <w:lang w:val="en-GB"/>
        </w:rPr>
        <w:t xml:space="preserve"> power saving</w:t>
      </w:r>
      <w:r>
        <w:rPr>
          <w:rFonts w:ascii="Times" w:eastAsia="Batang" w:hAnsi="Times" w:cs="Times New Roman"/>
          <w:i/>
          <w:lang w:val="en-GB"/>
        </w:rPr>
        <w:t>, however the delay in switching may cause a lag in use of a desired panel</w:t>
      </w:r>
      <w:r w:rsidRPr="00145582">
        <w:rPr>
          <w:rFonts w:ascii="Times" w:eastAsia="Batang" w:hAnsi="Times" w:cs="Times New Roman"/>
          <w:i/>
          <w:lang w:val="en-GB"/>
        </w:rPr>
        <w:t>.</w:t>
      </w:r>
    </w:p>
    <w:p w14:paraId="08B9FEBA" w14:textId="77777777" w:rsidR="00134554" w:rsidRPr="00EA636D" w:rsidRDefault="00134554" w:rsidP="00134554">
      <w:pPr>
        <w:spacing w:after="0"/>
        <w:ind w:firstLine="144"/>
        <w:jc w:val="both"/>
        <w:rPr>
          <w:rFonts w:ascii="Times New Roman" w:hAnsi="Times New Roman" w:cs="Times New Roman"/>
          <w:lang w:val="en-GB"/>
        </w:rPr>
      </w:pPr>
    </w:p>
    <w:p w14:paraId="626DD992" w14:textId="77777777" w:rsidR="00134554" w:rsidRPr="00145582" w:rsidRDefault="00134554" w:rsidP="00134554">
      <w:pPr>
        <w:spacing w:after="0" w:line="276" w:lineRule="auto"/>
        <w:jc w:val="both"/>
        <w:rPr>
          <w:rFonts w:ascii="Times" w:eastAsia="Batang" w:hAnsi="Times" w:cs="Times New Roman"/>
          <w:i/>
          <w:lang w:val="en-GB"/>
        </w:rPr>
      </w:pPr>
      <w:r w:rsidRPr="00145582">
        <w:rPr>
          <w:rFonts w:ascii="Times" w:eastAsia="Batang" w:hAnsi="Times" w:cs="Times New Roman"/>
          <w:b/>
          <w:i/>
          <w:lang w:val="en-GB"/>
        </w:rPr>
        <w:t xml:space="preserve">Observation </w:t>
      </w:r>
      <w:r>
        <w:rPr>
          <w:rFonts w:ascii="Times" w:eastAsia="Batang" w:hAnsi="Times" w:cs="Times New Roman"/>
          <w:b/>
          <w:i/>
          <w:lang w:val="en-GB"/>
        </w:rPr>
        <w:t>2</w:t>
      </w:r>
      <w:r w:rsidRPr="00145582">
        <w:rPr>
          <w:rFonts w:ascii="Times" w:eastAsia="Batang" w:hAnsi="Times" w:cs="Times New Roman"/>
          <w:b/>
          <w:i/>
          <w:lang w:val="en-GB"/>
        </w:rPr>
        <w:t>:</w:t>
      </w:r>
      <w:r w:rsidRPr="00145582">
        <w:rPr>
          <w:rFonts w:ascii="Times" w:eastAsia="Batang" w:hAnsi="Times" w:cs="Times New Roman"/>
          <w:i/>
          <w:lang w:val="en-GB"/>
        </w:rPr>
        <w:t xml:space="preserve"> MPUE-A2 </w:t>
      </w:r>
      <w:r>
        <w:rPr>
          <w:rFonts w:ascii="Times" w:eastAsia="Batang" w:hAnsi="Times" w:cs="Times New Roman"/>
          <w:i/>
          <w:lang w:val="en-GB"/>
        </w:rPr>
        <w:t>requires more specification effort than MPUE</w:t>
      </w:r>
      <w:r w:rsidRPr="00145582">
        <w:rPr>
          <w:rFonts w:ascii="Times" w:eastAsia="Batang" w:hAnsi="Times" w:cs="Times New Roman"/>
          <w:i/>
          <w:lang w:val="en-GB"/>
        </w:rPr>
        <w:t>-A</w:t>
      </w:r>
      <w:r>
        <w:rPr>
          <w:rFonts w:ascii="Times" w:eastAsia="Batang" w:hAnsi="Times" w:cs="Times New Roman"/>
          <w:i/>
          <w:lang w:val="en-GB"/>
        </w:rPr>
        <w:t>1</w:t>
      </w:r>
      <w:r w:rsidRPr="00145582">
        <w:rPr>
          <w:rFonts w:ascii="Times" w:eastAsia="Batang" w:hAnsi="Times" w:cs="Times New Roman"/>
          <w:i/>
          <w:lang w:val="en-GB"/>
        </w:rPr>
        <w:t xml:space="preserve">, and </w:t>
      </w:r>
      <w:r>
        <w:rPr>
          <w:rFonts w:ascii="Times" w:eastAsia="Batang" w:hAnsi="Times" w:cs="Times New Roman"/>
          <w:i/>
          <w:lang w:val="en-GB"/>
        </w:rPr>
        <w:t>-</w:t>
      </w:r>
      <w:r w:rsidRPr="00145582">
        <w:rPr>
          <w:rFonts w:ascii="Times" w:eastAsia="Batang" w:hAnsi="Times" w:cs="Times New Roman"/>
          <w:i/>
          <w:lang w:val="en-GB"/>
        </w:rPr>
        <w:t>A</w:t>
      </w:r>
      <w:r>
        <w:rPr>
          <w:rFonts w:ascii="Times" w:eastAsia="Batang" w:hAnsi="Times" w:cs="Times New Roman"/>
          <w:i/>
          <w:lang w:val="en-GB"/>
        </w:rPr>
        <w:t>3, however it yields</w:t>
      </w:r>
      <w:r w:rsidRPr="00145582">
        <w:rPr>
          <w:rFonts w:ascii="Times" w:eastAsia="Batang" w:hAnsi="Times" w:cs="Times New Roman"/>
          <w:i/>
          <w:lang w:val="en-GB"/>
        </w:rPr>
        <w:t xml:space="preserve"> </w:t>
      </w:r>
      <w:r>
        <w:rPr>
          <w:rFonts w:ascii="Times" w:eastAsia="Batang" w:hAnsi="Times" w:cs="Times New Roman"/>
          <w:i/>
          <w:lang w:val="en-GB"/>
        </w:rPr>
        <w:t>performance enhancement that is essential for FR2.</w:t>
      </w:r>
    </w:p>
    <w:p w14:paraId="5EE26151" w14:textId="77777777" w:rsidR="003F32A4" w:rsidRPr="00EA636D" w:rsidRDefault="003F32A4" w:rsidP="003F32A4">
      <w:pPr>
        <w:spacing w:after="0"/>
        <w:ind w:firstLine="144"/>
        <w:jc w:val="both"/>
        <w:rPr>
          <w:rFonts w:ascii="Times New Roman" w:hAnsi="Times New Roman" w:cs="Times New Roman"/>
          <w:lang w:val="en-GB"/>
        </w:rPr>
      </w:pPr>
    </w:p>
    <w:p w14:paraId="5D5FC660" w14:textId="25E40398" w:rsidR="00EA636D" w:rsidRPr="005B0C85" w:rsidRDefault="00EA636D" w:rsidP="00EA636D">
      <w:pPr>
        <w:jc w:val="both"/>
        <w:rPr>
          <w:rFonts w:ascii="Times New Roman" w:hAnsi="Times New Roman" w:cs="Times New Roman"/>
          <w:i/>
        </w:rPr>
      </w:pPr>
      <w:r w:rsidRPr="00421036">
        <w:rPr>
          <w:rFonts w:ascii="Times New Roman" w:hAnsi="Times New Roman" w:cs="Times New Roman"/>
          <w:b/>
          <w:i/>
        </w:rPr>
        <w:t xml:space="preserve">Proposal </w:t>
      </w:r>
      <w:r>
        <w:rPr>
          <w:rFonts w:ascii="Times New Roman" w:hAnsi="Times New Roman" w:cs="Times New Roman"/>
          <w:b/>
          <w:i/>
        </w:rPr>
        <w:t>1</w:t>
      </w:r>
      <w:r w:rsidRPr="00421036">
        <w:rPr>
          <w:rFonts w:ascii="Times New Roman" w:hAnsi="Times New Roman" w:cs="Times New Roman"/>
          <w:b/>
          <w:i/>
        </w:rPr>
        <w:t>:</w:t>
      </w:r>
      <w:r>
        <w:rPr>
          <w:rFonts w:ascii="Times New Roman" w:hAnsi="Times New Roman" w:cs="Times New Roman"/>
          <w:i/>
        </w:rPr>
        <w:t xml:space="preserve"> </w:t>
      </w:r>
      <w:r w:rsidRPr="005B0C85">
        <w:rPr>
          <w:rFonts w:ascii="Times New Roman" w:hAnsi="Times New Roman" w:cs="Times New Roman"/>
          <w:i/>
        </w:rPr>
        <w:t>S</w:t>
      </w:r>
      <w:r>
        <w:rPr>
          <w:rFonts w:ascii="Times New Roman" w:hAnsi="Times New Roman" w:cs="Times New Roman"/>
          <w:i/>
        </w:rPr>
        <w:t>upport MPUE-</w:t>
      </w:r>
      <w:r w:rsidR="00E05FEF">
        <w:rPr>
          <w:rFonts w:ascii="Times New Roman" w:hAnsi="Times New Roman" w:cs="Times New Roman"/>
          <w:i/>
        </w:rPr>
        <w:t>A</w:t>
      </w:r>
      <w:r>
        <w:rPr>
          <w:rFonts w:ascii="Times New Roman" w:hAnsi="Times New Roman" w:cs="Times New Roman"/>
          <w:i/>
        </w:rPr>
        <w:t>2 for uplink multi-beam transmission.</w:t>
      </w:r>
    </w:p>
    <w:p w14:paraId="1C3BC680" w14:textId="243C3914" w:rsidR="003F32A4" w:rsidRDefault="003F32A4" w:rsidP="003F32A4">
      <w:pPr>
        <w:jc w:val="both"/>
        <w:rPr>
          <w:rFonts w:ascii="Times New Roman" w:hAnsi="Times New Roman" w:cs="Times New Roman"/>
          <w:i/>
        </w:rPr>
      </w:pPr>
      <w:r w:rsidRPr="005B0C85">
        <w:rPr>
          <w:rFonts w:ascii="Times New Roman" w:hAnsi="Times New Roman" w:cs="Times New Roman"/>
          <w:b/>
          <w:i/>
        </w:rPr>
        <w:t>Proposal</w:t>
      </w:r>
      <w:r w:rsidR="00134554">
        <w:rPr>
          <w:rFonts w:ascii="Times New Roman" w:hAnsi="Times New Roman" w:cs="Times New Roman"/>
          <w:b/>
          <w:i/>
        </w:rPr>
        <w:t xml:space="preserve"> </w:t>
      </w:r>
      <w:r w:rsidR="00EA636D">
        <w:rPr>
          <w:rFonts w:ascii="Times New Roman" w:hAnsi="Times New Roman" w:cs="Times New Roman"/>
          <w:b/>
          <w:i/>
        </w:rPr>
        <w:t>2</w:t>
      </w:r>
      <w:r w:rsidRPr="005B0C85">
        <w:rPr>
          <w:rFonts w:ascii="Times New Roman" w:hAnsi="Times New Roman" w:cs="Times New Roman"/>
          <w:b/>
          <w:i/>
        </w:rPr>
        <w:t>:</w:t>
      </w:r>
      <w:r w:rsidRPr="005B0C85">
        <w:rPr>
          <w:rFonts w:ascii="Times New Roman" w:hAnsi="Times New Roman" w:cs="Times New Roman"/>
          <w:i/>
        </w:rPr>
        <w:t xml:space="preserve"> </w:t>
      </w:r>
      <w:r w:rsidRPr="00421036">
        <w:rPr>
          <w:rFonts w:ascii="Times New Roman" w:hAnsi="Times New Roman" w:cs="Times New Roman"/>
          <w:i/>
        </w:rPr>
        <w:t>Support association between SRS resources and UE transmit panel</w:t>
      </w:r>
      <w:r>
        <w:rPr>
          <w:rFonts w:ascii="Times New Roman" w:hAnsi="Times New Roman" w:cs="Times New Roman"/>
          <w:i/>
        </w:rPr>
        <w:t xml:space="preserve"> for panel-specific transmission</w:t>
      </w:r>
      <w:r w:rsidR="00134554">
        <w:rPr>
          <w:rFonts w:ascii="Times New Roman" w:hAnsi="Times New Roman" w:cs="Times New Roman"/>
          <w:i/>
        </w:rPr>
        <w:t>.</w:t>
      </w:r>
      <w:r w:rsidRPr="00421036">
        <w:rPr>
          <w:rFonts w:ascii="Times New Roman" w:hAnsi="Times New Roman" w:cs="Times New Roman"/>
          <w:i/>
        </w:rPr>
        <w:t xml:space="preserve"> </w:t>
      </w:r>
    </w:p>
    <w:p w14:paraId="27C34B5B" w14:textId="6732B887" w:rsidR="003F32A4" w:rsidRPr="005B0C85" w:rsidRDefault="003F32A4" w:rsidP="003F32A4">
      <w:pPr>
        <w:jc w:val="both"/>
        <w:rPr>
          <w:rFonts w:ascii="Times New Roman" w:hAnsi="Times New Roman" w:cs="Times New Roman"/>
          <w:i/>
        </w:rPr>
      </w:pPr>
      <w:r w:rsidRPr="00421036">
        <w:rPr>
          <w:rFonts w:ascii="Times New Roman" w:hAnsi="Times New Roman" w:cs="Times New Roman"/>
          <w:b/>
          <w:i/>
        </w:rPr>
        <w:t xml:space="preserve">Proposal </w:t>
      </w:r>
      <w:r w:rsidR="00EA636D">
        <w:rPr>
          <w:rFonts w:ascii="Times New Roman" w:hAnsi="Times New Roman" w:cs="Times New Roman"/>
          <w:b/>
          <w:i/>
        </w:rPr>
        <w:t>3</w:t>
      </w:r>
      <w:r w:rsidRPr="00421036">
        <w:rPr>
          <w:rFonts w:ascii="Times New Roman" w:hAnsi="Times New Roman" w:cs="Times New Roman"/>
          <w:b/>
          <w:i/>
        </w:rPr>
        <w:t>:</w:t>
      </w:r>
      <w:r>
        <w:rPr>
          <w:rFonts w:ascii="Times New Roman" w:hAnsi="Times New Roman" w:cs="Times New Roman"/>
          <w:i/>
        </w:rPr>
        <w:t xml:space="preserve"> </w:t>
      </w:r>
      <w:r w:rsidRPr="005B0C85">
        <w:rPr>
          <w:rFonts w:ascii="Times New Roman" w:hAnsi="Times New Roman" w:cs="Times New Roman"/>
          <w:i/>
        </w:rPr>
        <w:t>S</w:t>
      </w:r>
      <w:r>
        <w:rPr>
          <w:rFonts w:ascii="Times New Roman" w:hAnsi="Times New Roman" w:cs="Times New Roman"/>
          <w:i/>
        </w:rPr>
        <w:t>tudy requirements and signaling for indication of number of panels and ports per panel</w:t>
      </w:r>
      <w:r w:rsidR="00134554">
        <w:rPr>
          <w:rFonts w:ascii="Times New Roman" w:hAnsi="Times New Roman" w:cs="Times New Roman"/>
          <w:i/>
        </w:rPr>
        <w:t>.</w:t>
      </w:r>
      <w:r w:rsidRPr="005B0C85">
        <w:rPr>
          <w:rFonts w:ascii="Times New Roman" w:hAnsi="Times New Roman" w:cs="Times New Roman"/>
          <w:i/>
        </w:rPr>
        <w:t xml:space="preserve"> </w:t>
      </w:r>
    </w:p>
    <w:p w14:paraId="49B7B5B9" w14:textId="77777777" w:rsidR="003F32A4" w:rsidRDefault="003F32A4" w:rsidP="003F32A4">
      <w:pPr>
        <w:jc w:val="both"/>
        <w:rPr>
          <w:rFonts w:ascii="Times New Roman" w:hAnsi="Times New Roman" w:cs="Times New Roman"/>
          <w:i/>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559F3ED1" w14:textId="315E56C0" w:rsidR="00262729" w:rsidRDefault="00262729" w:rsidP="00262729">
      <w:pPr>
        <w:pStyle w:val="Reference"/>
        <w:spacing w:after="0" w:line="276" w:lineRule="auto"/>
        <w:contextualSpacing/>
        <w:rPr>
          <w:rFonts w:ascii="Times" w:hAnsi="Times" w:cs="Times"/>
        </w:rPr>
      </w:pPr>
      <w:bookmarkStart w:id="3" w:name="_Ref506564916"/>
      <w:bookmarkStart w:id="4" w:name="_Ref513626055"/>
      <w:r w:rsidRPr="00775D8A">
        <w:rPr>
          <w:rFonts w:ascii="Times" w:hAnsi="Times" w:cs="Times"/>
        </w:rPr>
        <w:t xml:space="preserve">Chairman’s Notes, 3GPP TSG RAN WG1 Meeting </w:t>
      </w:r>
      <w:r>
        <w:rPr>
          <w:rFonts w:ascii="Times" w:hAnsi="Times" w:cs="Times"/>
        </w:rPr>
        <w:t>#96</w:t>
      </w:r>
      <w:r w:rsidRPr="00775D8A">
        <w:rPr>
          <w:rFonts w:ascii="Times" w:hAnsi="Times" w:cs="Times"/>
        </w:rPr>
        <w:t xml:space="preserve">, </w:t>
      </w:r>
      <w:r>
        <w:rPr>
          <w:rFonts w:ascii="Times" w:hAnsi="Times" w:cs="Times"/>
        </w:rPr>
        <w:t>Athens, Greece, February 2019</w:t>
      </w:r>
    </w:p>
    <w:p w14:paraId="704F724C" w14:textId="3AC2C904" w:rsidR="00672D8D" w:rsidRDefault="00506001" w:rsidP="00506001">
      <w:pPr>
        <w:pStyle w:val="Reference"/>
        <w:spacing w:after="0" w:line="276" w:lineRule="auto"/>
        <w:contextualSpacing/>
        <w:rPr>
          <w:rFonts w:ascii="Times" w:hAnsi="Times" w:cs="Times"/>
        </w:rPr>
      </w:pPr>
      <w:r w:rsidRPr="00775D8A">
        <w:rPr>
          <w:rFonts w:ascii="Times" w:hAnsi="Times" w:cs="Times"/>
        </w:rPr>
        <w:t xml:space="preserve">Chairman’s Notes, 3GPP TSG RAN WG1 Meeting </w:t>
      </w:r>
      <w:r>
        <w:rPr>
          <w:rFonts w:ascii="Times" w:hAnsi="Times" w:cs="Times"/>
        </w:rPr>
        <w:t>AH1901</w:t>
      </w:r>
      <w:r w:rsidRPr="00775D8A">
        <w:rPr>
          <w:rFonts w:ascii="Times" w:hAnsi="Times" w:cs="Times"/>
        </w:rPr>
        <w:t xml:space="preserve">, </w:t>
      </w:r>
      <w:r>
        <w:rPr>
          <w:rFonts w:ascii="Times" w:hAnsi="Times" w:cs="Times"/>
        </w:rPr>
        <w:t>Taipei, Taiwan, January 2019</w:t>
      </w:r>
      <w:bookmarkEnd w:id="3"/>
      <w:bookmarkEnd w:id="4"/>
    </w:p>
    <w:p w14:paraId="5DA66ABB" w14:textId="17777D99" w:rsidR="00506001" w:rsidRPr="00506001" w:rsidRDefault="00506001" w:rsidP="00944CFD">
      <w:pPr>
        <w:pStyle w:val="Reference"/>
        <w:rPr>
          <w:rFonts w:ascii="Times New Roman" w:hAnsi="Times New Roman" w:cs="Times New Roman"/>
        </w:rPr>
      </w:pPr>
      <w:r w:rsidRPr="00506001">
        <w:rPr>
          <w:rFonts w:ascii="Times New Roman" w:hAnsi="Times New Roman" w:cs="Times New Roman"/>
        </w:rPr>
        <w:t>TS 38.306, 3GPP NR; User Equipment (UE) radio access capabilities, Release 15</w:t>
      </w:r>
      <w:r>
        <w:rPr>
          <w:rFonts w:ascii="Times New Roman" w:hAnsi="Times New Roman" w:cs="Times New Roman"/>
        </w:rPr>
        <w:t>, 2018</w:t>
      </w:r>
    </w:p>
    <w:sectPr w:rsidR="00506001" w:rsidRPr="0050600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17F00" w14:textId="77777777" w:rsidR="00912976" w:rsidRDefault="00912976">
      <w:r>
        <w:separator/>
      </w:r>
    </w:p>
  </w:endnote>
  <w:endnote w:type="continuationSeparator" w:id="0">
    <w:p w14:paraId="1984F62B" w14:textId="77777777" w:rsidR="00912976" w:rsidRDefault="00912976">
      <w:r>
        <w:continuationSeparator/>
      </w:r>
    </w:p>
  </w:endnote>
  <w:endnote w:type="continuationNotice" w:id="1">
    <w:p w14:paraId="074F3332" w14:textId="77777777" w:rsidR="00912976" w:rsidRDefault="009129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3CAA4" w14:textId="77777777" w:rsidR="00912976" w:rsidRDefault="00912976">
      <w:r>
        <w:separator/>
      </w:r>
    </w:p>
  </w:footnote>
  <w:footnote w:type="continuationSeparator" w:id="0">
    <w:p w14:paraId="7E97D8A9" w14:textId="77777777" w:rsidR="00912976" w:rsidRDefault="00912976">
      <w:r>
        <w:continuationSeparator/>
      </w:r>
    </w:p>
  </w:footnote>
  <w:footnote w:type="continuationNotice" w:id="1">
    <w:p w14:paraId="515FEF54" w14:textId="77777777" w:rsidR="00912976" w:rsidRDefault="009129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DE5E08"/>
    <w:multiLevelType w:val="hybridMultilevel"/>
    <w:tmpl w:val="48C2B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223D23"/>
    <w:multiLevelType w:val="hybridMultilevel"/>
    <w:tmpl w:val="B4C0D6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808EE"/>
    <w:multiLevelType w:val="hybridMultilevel"/>
    <w:tmpl w:val="AC805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1204E7"/>
    <w:multiLevelType w:val="hybridMultilevel"/>
    <w:tmpl w:val="A51A5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87DD1"/>
    <w:multiLevelType w:val="hybridMultilevel"/>
    <w:tmpl w:val="3DB00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6"/>
  </w:num>
  <w:num w:numId="4">
    <w:abstractNumId w:val="17"/>
  </w:num>
  <w:num w:numId="5">
    <w:abstractNumId w:val="12"/>
  </w:num>
  <w:num w:numId="6">
    <w:abstractNumId w:val="18"/>
  </w:num>
  <w:num w:numId="7">
    <w:abstractNumId w:val="22"/>
  </w:num>
  <w:num w:numId="8">
    <w:abstractNumId w:val="13"/>
  </w:num>
  <w:num w:numId="9">
    <w:abstractNumId w:val="29"/>
  </w:num>
  <w:num w:numId="10">
    <w:abstractNumId w:val="6"/>
  </w:num>
  <w:num w:numId="11">
    <w:abstractNumId w:val="3"/>
  </w:num>
  <w:num w:numId="12">
    <w:abstractNumId w:val="19"/>
  </w:num>
  <w:num w:numId="13">
    <w:abstractNumId w:val="26"/>
  </w:num>
  <w:num w:numId="14">
    <w:abstractNumId w:val="5"/>
  </w:num>
  <w:num w:numId="15">
    <w:abstractNumId w:val="0"/>
  </w:num>
  <w:num w:numId="16">
    <w:abstractNumId w:val="25"/>
  </w:num>
  <w:num w:numId="17">
    <w:abstractNumId w:val="0"/>
  </w:num>
  <w:num w:numId="18">
    <w:abstractNumId w:val="14"/>
  </w:num>
  <w:num w:numId="19">
    <w:abstractNumId w:val="24"/>
  </w:num>
  <w:num w:numId="20">
    <w:abstractNumId w:val="0"/>
  </w:num>
  <w:num w:numId="21">
    <w:abstractNumId w:val="21"/>
  </w:num>
  <w:num w:numId="22">
    <w:abstractNumId w:val="9"/>
  </w:num>
  <w:num w:numId="23">
    <w:abstractNumId w:val="8"/>
  </w:num>
  <w:num w:numId="24">
    <w:abstractNumId w:val="10"/>
  </w:num>
  <w:num w:numId="25">
    <w:abstractNumId w:val="28"/>
  </w:num>
  <w:num w:numId="26">
    <w:abstractNumId w:val="4"/>
  </w:num>
  <w:num w:numId="27">
    <w:abstractNumId w:val="10"/>
  </w:num>
  <w:num w:numId="28">
    <w:abstractNumId w:val="7"/>
  </w:num>
  <w:num w:numId="29">
    <w:abstractNumId w:val="10"/>
  </w:num>
  <w:num w:numId="30">
    <w:abstractNumId w:val="2"/>
  </w:num>
  <w:num w:numId="31">
    <w:abstractNumId w:val="1"/>
  </w:num>
  <w:num w:numId="32">
    <w:abstractNumId w:val="11"/>
  </w:num>
  <w:num w:numId="33">
    <w:abstractNumId w:val="11"/>
  </w:num>
  <w:num w:numId="34">
    <w:abstractNumId w:val="23"/>
  </w:num>
  <w:num w:numId="35">
    <w:abstractNumId w:val="27"/>
  </w:num>
  <w:num w:numId="36">
    <w:abstractNumId w:val="0"/>
  </w:num>
  <w:num w:numId="37">
    <w:abstractNumId w:val="0"/>
  </w:num>
  <w:num w:numId="38">
    <w:abstractNumId w:val="0"/>
  </w:num>
  <w:num w:numId="39">
    <w:abstractNumId w:val="0"/>
  </w:num>
  <w:num w:numId="40">
    <w:abstractNumId w:val="0"/>
  </w:num>
  <w:num w:numId="4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0CEB"/>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466"/>
    <w:rsid w:val="0001694D"/>
    <w:rsid w:val="00017074"/>
    <w:rsid w:val="000179B3"/>
    <w:rsid w:val="000208E4"/>
    <w:rsid w:val="00021143"/>
    <w:rsid w:val="00022522"/>
    <w:rsid w:val="00022C6C"/>
    <w:rsid w:val="00023233"/>
    <w:rsid w:val="000232A1"/>
    <w:rsid w:val="000244A8"/>
    <w:rsid w:val="00024F2F"/>
    <w:rsid w:val="00025050"/>
    <w:rsid w:val="0002564D"/>
    <w:rsid w:val="00025D5F"/>
    <w:rsid w:val="00025ECA"/>
    <w:rsid w:val="00026309"/>
    <w:rsid w:val="000264A6"/>
    <w:rsid w:val="00026CB5"/>
    <w:rsid w:val="00026E30"/>
    <w:rsid w:val="00027641"/>
    <w:rsid w:val="00027DEF"/>
    <w:rsid w:val="00030C64"/>
    <w:rsid w:val="00031297"/>
    <w:rsid w:val="00031598"/>
    <w:rsid w:val="000325B8"/>
    <w:rsid w:val="00033351"/>
    <w:rsid w:val="00033B17"/>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633E"/>
    <w:rsid w:val="00050717"/>
    <w:rsid w:val="00050D83"/>
    <w:rsid w:val="00050E2C"/>
    <w:rsid w:val="000511FA"/>
    <w:rsid w:val="00051961"/>
    <w:rsid w:val="00052194"/>
    <w:rsid w:val="0005264F"/>
    <w:rsid w:val="00052A07"/>
    <w:rsid w:val="000534E3"/>
    <w:rsid w:val="00053756"/>
    <w:rsid w:val="00053C47"/>
    <w:rsid w:val="00053E9E"/>
    <w:rsid w:val="00054303"/>
    <w:rsid w:val="00054815"/>
    <w:rsid w:val="00054EE4"/>
    <w:rsid w:val="00055378"/>
    <w:rsid w:val="00055BA6"/>
    <w:rsid w:val="00055E34"/>
    <w:rsid w:val="0005606A"/>
    <w:rsid w:val="00056718"/>
    <w:rsid w:val="00056A67"/>
    <w:rsid w:val="00056F02"/>
    <w:rsid w:val="00056FD0"/>
    <w:rsid w:val="00057117"/>
    <w:rsid w:val="000571B8"/>
    <w:rsid w:val="0005757D"/>
    <w:rsid w:val="000575ED"/>
    <w:rsid w:val="000604D2"/>
    <w:rsid w:val="000616E7"/>
    <w:rsid w:val="00061740"/>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D25"/>
    <w:rsid w:val="00071225"/>
    <w:rsid w:val="000715A7"/>
    <w:rsid w:val="0007162F"/>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F78"/>
    <w:rsid w:val="00081AE6"/>
    <w:rsid w:val="00082135"/>
    <w:rsid w:val="00083BE4"/>
    <w:rsid w:val="00084741"/>
    <w:rsid w:val="00085543"/>
    <w:rsid w:val="000855EB"/>
    <w:rsid w:val="00085A01"/>
    <w:rsid w:val="00085B52"/>
    <w:rsid w:val="00085E11"/>
    <w:rsid w:val="000862B6"/>
    <w:rsid w:val="000866F2"/>
    <w:rsid w:val="00086902"/>
    <w:rsid w:val="00086A43"/>
    <w:rsid w:val="00087567"/>
    <w:rsid w:val="00087645"/>
    <w:rsid w:val="0008785D"/>
    <w:rsid w:val="0009009F"/>
    <w:rsid w:val="00090AF4"/>
    <w:rsid w:val="00090D19"/>
    <w:rsid w:val="00091557"/>
    <w:rsid w:val="000919AD"/>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18"/>
    <w:rsid w:val="000A1B7B"/>
    <w:rsid w:val="000A22F2"/>
    <w:rsid w:val="000A2538"/>
    <w:rsid w:val="000A3063"/>
    <w:rsid w:val="000A447B"/>
    <w:rsid w:val="000A56F2"/>
    <w:rsid w:val="000A5764"/>
    <w:rsid w:val="000A72CC"/>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6F4"/>
    <w:rsid w:val="000C3794"/>
    <w:rsid w:val="000C4CC4"/>
    <w:rsid w:val="000C501B"/>
    <w:rsid w:val="000C50FA"/>
    <w:rsid w:val="000C64E6"/>
    <w:rsid w:val="000C6F9D"/>
    <w:rsid w:val="000D0A64"/>
    <w:rsid w:val="000D0D07"/>
    <w:rsid w:val="000D162D"/>
    <w:rsid w:val="000D2F50"/>
    <w:rsid w:val="000D2F63"/>
    <w:rsid w:val="000D2FB2"/>
    <w:rsid w:val="000D329C"/>
    <w:rsid w:val="000D43C7"/>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C0"/>
    <w:rsid w:val="000F1AE1"/>
    <w:rsid w:val="000F3BE9"/>
    <w:rsid w:val="000F3F6C"/>
    <w:rsid w:val="000F4ED8"/>
    <w:rsid w:val="000F4F9E"/>
    <w:rsid w:val="000F528A"/>
    <w:rsid w:val="000F5397"/>
    <w:rsid w:val="000F557E"/>
    <w:rsid w:val="000F5AB7"/>
    <w:rsid w:val="000F5D31"/>
    <w:rsid w:val="000F68BA"/>
    <w:rsid w:val="000F6DF3"/>
    <w:rsid w:val="000F6F49"/>
    <w:rsid w:val="000F78D2"/>
    <w:rsid w:val="001005FF"/>
    <w:rsid w:val="00100770"/>
    <w:rsid w:val="0010105B"/>
    <w:rsid w:val="00101244"/>
    <w:rsid w:val="00101BCC"/>
    <w:rsid w:val="0010203E"/>
    <w:rsid w:val="00102BB7"/>
    <w:rsid w:val="00103174"/>
    <w:rsid w:val="00103851"/>
    <w:rsid w:val="00103ADA"/>
    <w:rsid w:val="001045CB"/>
    <w:rsid w:val="001048B7"/>
    <w:rsid w:val="00104A7C"/>
    <w:rsid w:val="00105DB4"/>
    <w:rsid w:val="00105E18"/>
    <w:rsid w:val="00106117"/>
    <w:rsid w:val="001062FB"/>
    <w:rsid w:val="001063E6"/>
    <w:rsid w:val="00106B59"/>
    <w:rsid w:val="001070B9"/>
    <w:rsid w:val="00110112"/>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268"/>
    <w:rsid w:val="0011747E"/>
    <w:rsid w:val="00117AE6"/>
    <w:rsid w:val="00117CEA"/>
    <w:rsid w:val="00117D13"/>
    <w:rsid w:val="001203FC"/>
    <w:rsid w:val="00120AC6"/>
    <w:rsid w:val="0012186F"/>
    <w:rsid w:val="0012189E"/>
    <w:rsid w:val="001218CE"/>
    <w:rsid w:val="001219F5"/>
    <w:rsid w:val="00121A20"/>
    <w:rsid w:val="00121D09"/>
    <w:rsid w:val="0012246A"/>
    <w:rsid w:val="00123CA8"/>
    <w:rsid w:val="00123D2C"/>
    <w:rsid w:val="001248FC"/>
    <w:rsid w:val="00125448"/>
    <w:rsid w:val="001259A1"/>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554"/>
    <w:rsid w:val="001346FA"/>
    <w:rsid w:val="00135140"/>
    <w:rsid w:val="00135169"/>
    <w:rsid w:val="00135218"/>
    <w:rsid w:val="00135252"/>
    <w:rsid w:val="0013526B"/>
    <w:rsid w:val="00135394"/>
    <w:rsid w:val="0013555F"/>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96"/>
    <w:rsid w:val="00143E76"/>
    <w:rsid w:val="001440F0"/>
    <w:rsid w:val="001445CE"/>
    <w:rsid w:val="00144726"/>
    <w:rsid w:val="001447B7"/>
    <w:rsid w:val="00145582"/>
    <w:rsid w:val="00145B01"/>
    <w:rsid w:val="001465F4"/>
    <w:rsid w:val="00146904"/>
    <w:rsid w:val="00146964"/>
    <w:rsid w:val="00146989"/>
    <w:rsid w:val="00147BDE"/>
    <w:rsid w:val="00147F15"/>
    <w:rsid w:val="001503F5"/>
    <w:rsid w:val="001506B3"/>
    <w:rsid w:val="00150C1E"/>
    <w:rsid w:val="001510DF"/>
    <w:rsid w:val="0015190F"/>
    <w:rsid w:val="00151E23"/>
    <w:rsid w:val="001523B7"/>
    <w:rsid w:val="001526E0"/>
    <w:rsid w:val="00153B76"/>
    <w:rsid w:val="00154220"/>
    <w:rsid w:val="001543FC"/>
    <w:rsid w:val="001549FC"/>
    <w:rsid w:val="00155151"/>
    <w:rsid w:val="001551B5"/>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03E0"/>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77BA7"/>
    <w:rsid w:val="00180304"/>
    <w:rsid w:val="00180325"/>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0559"/>
    <w:rsid w:val="001A1986"/>
    <w:rsid w:val="001A1987"/>
    <w:rsid w:val="001A1B58"/>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B74"/>
    <w:rsid w:val="001B1D92"/>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034"/>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54C"/>
    <w:rsid w:val="001D67BB"/>
    <w:rsid w:val="001D6D53"/>
    <w:rsid w:val="001D783F"/>
    <w:rsid w:val="001D79A1"/>
    <w:rsid w:val="001D7A02"/>
    <w:rsid w:val="001E018C"/>
    <w:rsid w:val="001E0427"/>
    <w:rsid w:val="001E0B68"/>
    <w:rsid w:val="001E0E46"/>
    <w:rsid w:val="001E217E"/>
    <w:rsid w:val="001E23E4"/>
    <w:rsid w:val="001E2AD7"/>
    <w:rsid w:val="001E3EEE"/>
    <w:rsid w:val="001E3F06"/>
    <w:rsid w:val="001E58E2"/>
    <w:rsid w:val="001E5F35"/>
    <w:rsid w:val="001E7AED"/>
    <w:rsid w:val="001E7B81"/>
    <w:rsid w:val="001F0B56"/>
    <w:rsid w:val="001F0CCF"/>
    <w:rsid w:val="001F12F4"/>
    <w:rsid w:val="001F2F31"/>
    <w:rsid w:val="001F36C3"/>
    <w:rsid w:val="001F3916"/>
    <w:rsid w:val="001F3CF8"/>
    <w:rsid w:val="001F4037"/>
    <w:rsid w:val="001F4676"/>
    <w:rsid w:val="001F54C5"/>
    <w:rsid w:val="001F5B50"/>
    <w:rsid w:val="001F6110"/>
    <w:rsid w:val="001F61DB"/>
    <w:rsid w:val="001F662C"/>
    <w:rsid w:val="001F7074"/>
    <w:rsid w:val="001F7A85"/>
    <w:rsid w:val="00200490"/>
    <w:rsid w:val="002009A4"/>
    <w:rsid w:val="00201F3A"/>
    <w:rsid w:val="00202976"/>
    <w:rsid w:val="0020327F"/>
    <w:rsid w:val="00203A34"/>
    <w:rsid w:val="00203F96"/>
    <w:rsid w:val="002041BF"/>
    <w:rsid w:val="00204831"/>
    <w:rsid w:val="00204E32"/>
    <w:rsid w:val="002050C4"/>
    <w:rsid w:val="0020640E"/>
    <w:rsid w:val="002069B2"/>
    <w:rsid w:val="00207B9A"/>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251"/>
    <w:rsid w:val="00216540"/>
    <w:rsid w:val="00216558"/>
    <w:rsid w:val="00216742"/>
    <w:rsid w:val="00217082"/>
    <w:rsid w:val="002179C2"/>
    <w:rsid w:val="00220495"/>
    <w:rsid w:val="00220600"/>
    <w:rsid w:val="00220782"/>
    <w:rsid w:val="00220819"/>
    <w:rsid w:val="00220EAB"/>
    <w:rsid w:val="00221404"/>
    <w:rsid w:val="00221E53"/>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48A"/>
    <w:rsid w:val="00230765"/>
    <w:rsid w:val="00230BDB"/>
    <w:rsid w:val="00231470"/>
    <w:rsid w:val="0023156D"/>
    <w:rsid w:val="002319E4"/>
    <w:rsid w:val="002320DA"/>
    <w:rsid w:val="00232491"/>
    <w:rsid w:val="00233167"/>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114"/>
    <w:rsid w:val="0024729C"/>
    <w:rsid w:val="002502F9"/>
    <w:rsid w:val="00251316"/>
    <w:rsid w:val="00251615"/>
    <w:rsid w:val="002518B0"/>
    <w:rsid w:val="00251B4A"/>
    <w:rsid w:val="00251DE3"/>
    <w:rsid w:val="0025243C"/>
    <w:rsid w:val="00252933"/>
    <w:rsid w:val="002536A0"/>
    <w:rsid w:val="0025412A"/>
    <w:rsid w:val="00254CB9"/>
    <w:rsid w:val="0025555E"/>
    <w:rsid w:val="00255D36"/>
    <w:rsid w:val="00257543"/>
    <w:rsid w:val="002577E6"/>
    <w:rsid w:val="00257B2B"/>
    <w:rsid w:val="00260656"/>
    <w:rsid w:val="00260A05"/>
    <w:rsid w:val="00261782"/>
    <w:rsid w:val="002617E7"/>
    <w:rsid w:val="00261A3A"/>
    <w:rsid w:val="00262298"/>
    <w:rsid w:val="00262729"/>
    <w:rsid w:val="00262A43"/>
    <w:rsid w:val="00262A45"/>
    <w:rsid w:val="002637AE"/>
    <w:rsid w:val="00264189"/>
    <w:rsid w:val="00264228"/>
    <w:rsid w:val="00264334"/>
    <w:rsid w:val="0026473E"/>
    <w:rsid w:val="00265521"/>
    <w:rsid w:val="00265C81"/>
    <w:rsid w:val="00265D11"/>
    <w:rsid w:val="00266214"/>
    <w:rsid w:val="002666F0"/>
    <w:rsid w:val="00266CC2"/>
    <w:rsid w:val="00267A3C"/>
    <w:rsid w:val="00267C83"/>
    <w:rsid w:val="0027144F"/>
    <w:rsid w:val="00271799"/>
    <w:rsid w:val="00271A63"/>
    <w:rsid w:val="00271F3A"/>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E01"/>
    <w:rsid w:val="00294544"/>
    <w:rsid w:val="00295BE1"/>
    <w:rsid w:val="00295C8A"/>
    <w:rsid w:val="00295FCF"/>
    <w:rsid w:val="00296227"/>
    <w:rsid w:val="00296314"/>
    <w:rsid w:val="00296675"/>
    <w:rsid w:val="00296F44"/>
    <w:rsid w:val="0029777D"/>
    <w:rsid w:val="002A055E"/>
    <w:rsid w:val="002A1733"/>
    <w:rsid w:val="002A1BD8"/>
    <w:rsid w:val="002A1D4E"/>
    <w:rsid w:val="002A1F3F"/>
    <w:rsid w:val="002A2107"/>
    <w:rsid w:val="002A2499"/>
    <w:rsid w:val="002A2869"/>
    <w:rsid w:val="002A2B92"/>
    <w:rsid w:val="002A3257"/>
    <w:rsid w:val="002A37EE"/>
    <w:rsid w:val="002A39E1"/>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B5D"/>
    <w:rsid w:val="002C7D5C"/>
    <w:rsid w:val="002D02C7"/>
    <w:rsid w:val="002D0371"/>
    <w:rsid w:val="002D071A"/>
    <w:rsid w:val="002D102E"/>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092"/>
    <w:rsid w:val="002E0B37"/>
    <w:rsid w:val="002E0B70"/>
    <w:rsid w:val="002E0BEF"/>
    <w:rsid w:val="002E17F2"/>
    <w:rsid w:val="002E1D24"/>
    <w:rsid w:val="002E2639"/>
    <w:rsid w:val="002E2A11"/>
    <w:rsid w:val="002E2B4D"/>
    <w:rsid w:val="002E2C57"/>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8E3"/>
    <w:rsid w:val="00300A39"/>
    <w:rsid w:val="003018E3"/>
    <w:rsid w:val="00301BDB"/>
    <w:rsid w:val="00301CE6"/>
    <w:rsid w:val="003024D5"/>
    <w:rsid w:val="00302569"/>
    <w:rsid w:val="0030256B"/>
    <w:rsid w:val="00302D11"/>
    <w:rsid w:val="003038EC"/>
    <w:rsid w:val="003049A6"/>
    <w:rsid w:val="0030501F"/>
    <w:rsid w:val="00305444"/>
    <w:rsid w:val="003060F8"/>
    <w:rsid w:val="0030704D"/>
    <w:rsid w:val="0030752E"/>
    <w:rsid w:val="00307A42"/>
    <w:rsid w:val="00307A45"/>
    <w:rsid w:val="00307BA1"/>
    <w:rsid w:val="00310B88"/>
    <w:rsid w:val="00311702"/>
    <w:rsid w:val="003118BF"/>
    <w:rsid w:val="00311E82"/>
    <w:rsid w:val="003124BA"/>
    <w:rsid w:val="00312C0A"/>
    <w:rsid w:val="00313534"/>
    <w:rsid w:val="00313FD6"/>
    <w:rsid w:val="003143BD"/>
    <w:rsid w:val="00315304"/>
    <w:rsid w:val="003153C1"/>
    <w:rsid w:val="003157C8"/>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A9F"/>
    <w:rsid w:val="00334D0C"/>
    <w:rsid w:val="0033520D"/>
    <w:rsid w:val="00335858"/>
    <w:rsid w:val="00336BDA"/>
    <w:rsid w:val="00336ECE"/>
    <w:rsid w:val="00337135"/>
    <w:rsid w:val="00337565"/>
    <w:rsid w:val="00340CA8"/>
    <w:rsid w:val="0034106C"/>
    <w:rsid w:val="0034166C"/>
    <w:rsid w:val="003419A8"/>
    <w:rsid w:val="00342403"/>
    <w:rsid w:val="00342BD7"/>
    <w:rsid w:val="00343C63"/>
    <w:rsid w:val="00343CA5"/>
    <w:rsid w:val="0034447A"/>
    <w:rsid w:val="00346DB5"/>
    <w:rsid w:val="00347574"/>
    <w:rsid w:val="003477B1"/>
    <w:rsid w:val="003479F3"/>
    <w:rsid w:val="00347DB6"/>
    <w:rsid w:val="00347E7F"/>
    <w:rsid w:val="0035020E"/>
    <w:rsid w:val="0035065C"/>
    <w:rsid w:val="003507E3"/>
    <w:rsid w:val="00350CAB"/>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1DF3"/>
    <w:rsid w:val="003626B8"/>
    <w:rsid w:val="00362F2B"/>
    <w:rsid w:val="003636D2"/>
    <w:rsid w:val="00363773"/>
    <w:rsid w:val="003649A8"/>
    <w:rsid w:val="00364BC8"/>
    <w:rsid w:val="00364BF8"/>
    <w:rsid w:val="00364E62"/>
    <w:rsid w:val="00364F51"/>
    <w:rsid w:val="00365071"/>
    <w:rsid w:val="00365477"/>
    <w:rsid w:val="0036558A"/>
    <w:rsid w:val="00365A4B"/>
    <w:rsid w:val="00365BF7"/>
    <w:rsid w:val="00365ED8"/>
    <w:rsid w:val="00366A27"/>
    <w:rsid w:val="00366A3C"/>
    <w:rsid w:val="00366E87"/>
    <w:rsid w:val="0036722D"/>
    <w:rsid w:val="003673AE"/>
    <w:rsid w:val="00367B02"/>
    <w:rsid w:val="00367DA6"/>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AF6"/>
    <w:rsid w:val="00385BF0"/>
    <w:rsid w:val="00385D03"/>
    <w:rsid w:val="003861C1"/>
    <w:rsid w:val="00386578"/>
    <w:rsid w:val="00386747"/>
    <w:rsid w:val="00386B80"/>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0C4"/>
    <w:rsid w:val="00397568"/>
    <w:rsid w:val="00397827"/>
    <w:rsid w:val="003978A8"/>
    <w:rsid w:val="003A0DAE"/>
    <w:rsid w:val="003A1479"/>
    <w:rsid w:val="003A21A8"/>
    <w:rsid w:val="003A2207"/>
    <w:rsid w:val="003A2223"/>
    <w:rsid w:val="003A2257"/>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0E5D"/>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EAF"/>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2478"/>
    <w:rsid w:val="003D24FF"/>
    <w:rsid w:val="003D3458"/>
    <w:rsid w:val="003D41C3"/>
    <w:rsid w:val="003D4835"/>
    <w:rsid w:val="003D5831"/>
    <w:rsid w:val="003D5B1F"/>
    <w:rsid w:val="003D6122"/>
    <w:rsid w:val="003D6509"/>
    <w:rsid w:val="003D6571"/>
    <w:rsid w:val="003D65C0"/>
    <w:rsid w:val="003D6649"/>
    <w:rsid w:val="003D7146"/>
    <w:rsid w:val="003D7917"/>
    <w:rsid w:val="003D7999"/>
    <w:rsid w:val="003D7FB1"/>
    <w:rsid w:val="003E00B3"/>
    <w:rsid w:val="003E0D91"/>
    <w:rsid w:val="003E104F"/>
    <w:rsid w:val="003E128F"/>
    <w:rsid w:val="003E14A6"/>
    <w:rsid w:val="003E15FA"/>
    <w:rsid w:val="003E15FB"/>
    <w:rsid w:val="003E16CC"/>
    <w:rsid w:val="003E179A"/>
    <w:rsid w:val="003E17D6"/>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2A4"/>
    <w:rsid w:val="003F370E"/>
    <w:rsid w:val="003F4036"/>
    <w:rsid w:val="003F42C6"/>
    <w:rsid w:val="003F4A38"/>
    <w:rsid w:val="003F4A65"/>
    <w:rsid w:val="003F4B0D"/>
    <w:rsid w:val="003F56D3"/>
    <w:rsid w:val="003F5B82"/>
    <w:rsid w:val="003F5CA0"/>
    <w:rsid w:val="003F5DCE"/>
    <w:rsid w:val="003F614D"/>
    <w:rsid w:val="003F6392"/>
    <w:rsid w:val="003F6BBE"/>
    <w:rsid w:val="003F77C3"/>
    <w:rsid w:val="004000E8"/>
    <w:rsid w:val="00400525"/>
    <w:rsid w:val="00400804"/>
    <w:rsid w:val="004008B0"/>
    <w:rsid w:val="00402353"/>
    <w:rsid w:val="0040255D"/>
    <w:rsid w:val="004028A6"/>
    <w:rsid w:val="00402E2B"/>
    <w:rsid w:val="00403C08"/>
    <w:rsid w:val="00403E0D"/>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4FD8"/>
    <w:rsid w:val="00415E8A"/>
    <w:rsid w:val="004162B4"/>
    <w:rsid w:val="00416312"/>
    <w:rsid w:val="00416DDF"/>
    <w:rsid w:val="00416EC3"/>
    <w:rsid w:val="00420230"/>
    <w:rsid w:val="00420A99"/>
    <w:rsid w:val="00421036"/>
    <w:rsid w:val="00421105"/>
    <w:rsid w:val="00421616"/>
    <w:rsid w:val="0042167F"/>
    <w:rsid w:val="00421F66"/>
    <w:rsid w:val="00422D12"/>
    <w:rsid w:val="004234DB"/>
    <w:rsid w:val="004234E7"/>
    <w:rsid w:val="00423A90"/>
    <w:rsid w:val="004242F4"/>
    <w:rsid w:val="00424A05"/>
    <w:rsid w:val="00424BCB"/>
    <w:rsid w:val="004251E3"/>
    <w:rsid w:val="00425A2C"/>
    <w:rsid w:val="00425A2E"/>
    <w:rsid w:val="00425B68"/>
    <w:rsid w:val="0042614B"/>
    <w:rsid w:val="00426910"/>
    <w:rsid w:val="00426A23"/>
    <w:rsid w:val="00426ADD"/>
    <w:rsid w:val="00427248"/>
    <w:rsid w:val="00427772"/>
    <w:rsid w:val="00427C93"/>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630"/>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CE8"/>
    <w:rsid w:val="00452864"/>
    <w:rsid w:val="00452CAC"/>
    <w:rsid w:val="00452F76"/>
    <w:rsid w:val="00453191"/>
    <w:rsid w:val="0045334A"/>
    <w:rsid w:val="00453413"/>
    <w:rsid w:val="00453980"/>
    <w:rsid w:val="00454371"/>
    <w:rsid w:val="004545AE"/>
    <w:rsid w:val="00454687"/>
    <w:rsid w:val="00454A7D"/>
    <w:rsid w:val="004555E3"/>
    <w:rsid w:val="0045566F"/>
    <w:rsid w:val="00455D0D"/>
    <w:rsid w:val="00455E5B"/>
    <w:rsid w:val="0045606C"/>
    <w:rsid w:val="0045630F"/>
    <w:rsid w:val="00456425"/>
    <w:rsid w:val="00456636"/>
    <w:rsid w:val="00456D12"/>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07A"/>
    <w:rsid w:val="0047271B"/>
    <w:rsid w:val="00472CF7"/>
    <w:rsid w:val="00472FB6"/>
    <w:rsid w:val="004734D0"/>
    <w:rsid w:val="004736E4"/>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769"/>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69"/>
    <w:rsid w:val="004A3A69"/>
    <w:rsid w:val="004A41E3"/>
    <w:rsid w:val="004A4A51"/>
    <w:rsid w:val="004A5256"/>
    <w:rsid w:val="004A574C"/>
    <w:rsid w:val="004A614C"/>
    <w:rsid w:val="004A65BF"/>
    <w:rsid w:val="004A7D0F"/>
    <w:rsid w:val="004B02BE"/>
    <w:rsid w:val="004B0331"/>
    <w:rsid w:val="004B0802"/>
    <w:rsid w:val="004B0840"/>
    <w:rsid w:val="004B0924"/>
    <w:rsid w:val="004B09DB"/>
    <w:rsid w:val="004B0BE0"/>
    <w:rsid w:val="004B1049"/>
    <w:rsid w:val="004B1CFE"/>
    <w:rsid w:val="004B1DB8"/>
    <w:rsid w:val="004B2532"/>
    <w:rsid w:val="004B2F6C"/>
    <w:rsid w:val="004B3B1F"/>
    <w:rsid w:val="004B42E9"/>
    <w:rsid w:val="004B43FF"/>
    <w:rsid w:val="004B4459"/>
    <w:rsid w:val="004B44CE"/>
    <w:rsid w:val="004B4593"/>
    <w:rsid w:val="004B51C5"/>
    <w:rsid w:val="004B5D51"/>
    <w:rsid w:val="004B5F9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2F7"/>
    <w:rsid w:val="004C77F7"/>
    <w:rsid w:val="004D06BB"/>
    <w:rsid w:val="004D2254"/>
    <w:rsid w:val="004D22B0"/>
    <w:rsid w:val="004D36B1"/>
    <w:rsid w:val="004D3C15"/>
    <w:rsid w:val="004D4CF5"/>
    <w:rsid w:val="004D594B"/>
    <w:rsid w:val="004D6C54"/>
    <w:rsid w:val="004D6E88"/>
    <w:rsid w:val="004D7EBD"/>
    <w:rsid w:val="004E0449"/>
    <w:rsid w:val="004E0AFB"/>
    <w:rsid w:val="004E0BC3"/>
    <w:rsid w:val="004E11E7"/>
    <w:rsid w:val="004E1513"/>
    <w:rsid w:val="004E165C"/>
    <w:rsid w:val="004E1680"/>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91"/>
    <w:rsid w:val="004E6C03"/>
    <w:rsid w:val="004E76F4"/>
    <w:rsid w:val="004E7873"/>
    <w:rsid w:val="004E7987"/>
    <w:rsid w:val="004E7EB2"/>
    <w:rsid w:val="004F0030"/>
    <w:rsid w:val="004F0445"/>
    <w:rsid w:val="004F0A81"/>
    <w:rsid w:val="004F0B6C"/>
    <w:rsid w:val="004F0CDC"/>
    <w:rsid w:val="004F19EB"/>
    <w:rsid w:val="004F2078"/>
    <w:rsid w:val="004F27D0"/>
    <w:rsid w:val="004F30B7"/>
    <w:rsid w:val="004F473C"/>
    <w:rsid w:val="004F4DA3"/>
    <w:rsid w:val="004F53E9"/>
    <w:rsid w:val="004F5E5C"/>
    <w:rsid w:val="004F631B"/>
    <w:rsid w:val="004F6322"/>
    <w:rsid w:val="004F659D"/>
    <w:rsid w:val="004F66A7"/>
    <w:rsid w:val="004F735E"/>
    <w:rsid w:val="00500B52"/>
    <w:rsid w:val="005011FB"/>
    <w:rsid w:val="0050268E"/>
    <w:rsid w:val="0050318E"/>
    <w:rsid w:val="00504512"/>
    <w:rsid w:val="00504D78"/>
    <w:rsid w:val="00506001"/>
    <w:rsid w:val="00506089"/>
    <w:rsid w:val="00506557"/>
    <w:rsid w:val="0050677A"/>
    <w:rsid w:val="00506849"/>
    <w:rsid w:val="00506D5C"/>
    <w:rsid w:val="00507194"/>
    <w:rsid w:val="005104E2"/>
    <w:rsid w:val="005108D8"/>
    <w:rsid w:val="00511392"/>
    <w:rsid w:val="005116F9"/>
    <w:rsid w:val="00511AE3"/>
    <w:rsid w:val="00511B0B"/>
    <w:rsid w:val="00511BE0"/>
    <w:rsid w:val="00512181"/>
    <w:rsid w:val="0051249C"/>
    <w:rsid w:val="00512811"/>
    <w:rsid w:val="00513BF4"/>
    <w:rsid w:val="00514531"/>
    <w:rsid w:val="005146A4"/>
    <w:rsid w:val="005153A7"/>
    <w:rsid w:val="0051769E"/>
    <w:rsid w:val="00517FD4"/>
    <w:rsid w:val="0052014D"/>
    <w:rsid w:val="00520C99"/>
    <w:rsid w:val="005219CF"/>
    <w:rsid w:val="00521F91"/>
    <w:rsid w:val="00522170"/>
    <w:rsid w:val="00522857"/>
    <w:rsid w:val="005234AA"/>
    <w:rsid w:val="005251B0"/>
    <w:rsid w:val="00525884"/>
    <w:rsid w:val="00525A40"/>
    <w:rsid w:val="005266DD"/>
    <w:rsid w:val="00527D68"/>
    <w:rsid w:val="00530333"/>
    <w:rsid w:val="00530D7E"/>
    <w:rsid w:val="00532044"/>
    <w:rsid w:val="00532A25"/>
    <w:rsid w:val="00532FF7"/>
    <w:rsid w:val="00533C5F"/>
    <w:rsid w:val="00534AE0"/>
    <w:rsid w:val="00534B59"/>
    <w:rsid w:val="00534D24"/>
    <w:rsid w:val="00535499"/>
    <w:rsid w:val="00535666"/>
    <w:rsid w:val="00536759"/>
    <w:rsid w:val="00536A64"/>
    <w:rsid w:val="00536B97"/>
    <w:rsid w:val="00536DF7"/>
    <w:rsid w:val="00537C62"/>
    <w:rsid w:val="00537DB8"/>
    <w:rsid w:val="005408C3"/>
    <w:rsid w:val="00541033"/>
    <w:rsid w:val="00541159"/>
    <w:rsid w:val="005419AC"/>
    <w:rsid w:val="0054206F"/>
    <w:rsid w:val="00542D12"/>
    <w:rsid w:val="00543B3A"/>
    <w:rsid w:val="00543E1E"/>
    <w:rsid w:val="00544751"/>
    <w:rsid w:val="00544AC8"/>
    <w:rsid w:val="00545011"/>
    <w:rsid w:val="00545325"/>
    <w:rsid w:val="005455FC"/>
    <w:rsid w:val="00545796"/>
    <w:rsid w:val="00545C5F"/>
    <w:rsid w:val="0054634A"/>
    <w:rsid w:val="005464F6"/>
    <w:rsid w:val="005465A6"/>
    <w:rsid w:val="00546970"/>
    <w:rsid w:val="00546D33"/>
    <w:rsid w:val="00546F3E"/>
    <w:rsid w:val="00547601"/>
    <w:rsid w:val="00547FF5"/>
    <w:rsid w:val="00550C78"/>
    <w:rsid w:val="00550FC1"/>
    <w:rsid w:val="00551810"/>
    <w:rsid w:val="00551861"/>
    <w:rsid w:val="0055259D"/>
    <w:rsid w:val="00553F34"/>
    <w:rsid w:val="00554164"/>
    <w:rsid w:val="0055446D"/>
    <w:rsid w:val="00554606"/>
    <w:rsid w:val="00554D82"/>
    <w:rsid w:val="00554D8B"/>
    <w:rsid w:val="00554E19"/>
    <w:rsid w:val="00555048"/>
    <w:rsid w:val="0055688F"/>
    <w:rsid w:val="005574AF"/>
    <w:rsid w:val="005577C0"/>
    <w:rsid w:val="00560C31"/>
    <w:rsid w:val="0056121F"/>
    <w:rsid w:val="00561E3F"/>
    <w:rsid w:val="005635E6"/>
    <w:rsid w:val="00563ABE"/>
    <w:rsid w:val="00563BB8"/>
    <w:rsid w:val="00563D67"/>
    <w:rsid w:val="005644B2"/>
    <w:rsid w:val="005647E4"/>
    <w:rsid w:val="00564FBF"/>
    <w:rsid w:val="00565DED"/>
    <w:rsid w:val="00566557"/>
    <w:rsid w:val="005666FA"/>
    <w:rsid w:val="00566EC0"/>
    <w:rsid w:val="0056778C"/>
    <w:rsid w:val="00567B39"/>
    <w:rsid w:val="00567D95"/>
    <w:rsid w:val="005700F8"/>
    <w:rsid w:val="005704BB"/>
    <w:rsid w:val="00570632"/>
    <w:rsid w:val="00570D73"/>
    <w:rsid w:val="00571474"/>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607"/>
    <w:rsid w:val="00576734"/>
    <w:rsid w:val="00576784"/>
    <w:rsid w:val="0057702F"/>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B2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C8A"/>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C85"/>
    <w:rsid w:val="005B0E9B"/>
    <w:rsid w:val="005B0EED"/>
    <w:rsid w:val="005B11A3"/>
    <w:rsid w:val="005B35BD"/>
    <w:rsid w:val="005B35D7"/>
    <w:rsid w:val="005B392A"/>
    <w:rsid w:val="005B3AA3"/>
    <w:rsid w:val="005B3B9F"/>
    <w:rsid w:val="005B4074"/>
    <w:rsid w:val="005B4C4E"/>
    <w:rsid w:val="005B4F4D"/>
    <w:rsid w:val="005B5493"/>
    <w:rsid w:val="005B5511"/>
    <w:rsid w:val="005B576D"/>
    <w:rsid w:val="005B5D9C"/>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1ACD"/>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7A"/>
    <w:rsid w:val="00602EF6"/>
    <w:rsid w:val="00603A84"/>
    <w:rsid w:val="00604F14"/>
    <w:rsid w:val="00605289"/>
    <w:rsid w:val="00605346"/>
    <w:rsid w:val="006059C5"/>
    <w:rsid w:val="00606ECD"/>
    <w:rsid w:val="006072FF"/>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A70"/>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25E"/>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D8D"/>
    <w:rsid w:val="00673784"/>
    <w:rsid w:val="00673B0F"/>
    <w:rsid w:val="006741F2"/>
    <w:rsid w:val="0067421C"/>
    <w:rsid w:val="00674CC3"/>
    <w:rsid w:val="0067586E"/>
    <w:rsid w:val="00675C72"/>
    <w:rsid w:val="006768B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B03"/>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3698"/>
    <w:rsid w:val="006A46FB"/>
    <w:rsid w:val="006A4957"/>
    <w:rsid w:val="006A52D5"/>
    <w:rsid w:val="006A5382"/>
    <w:rsid w:val="006A586C"/>
    <w:rsid w:val="006A5E28"/>
    <w:rsid w:val="006A613C"/>
    <w:rsid w:val="006A6555"/>
    <w:rsid w:val="006A6789"/>
    <w:rsid w:val="006A697B"/>
    <w:rsid w:val="006A7320"/>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1073"/>
    <w:rsid w:val="006C29D7"/>
    <w:rsid w:val="006C2D02"/>
    <w:rsid w:val="006C32F5"/>
    <w:rsid w:val="006C385B"/>
    <w:rsid w:val="006C3BFD"/>
    <w:rsid w:val="006C405C"/>
    <w:rsid w:val="006C4E5C"/>
    <w:rsid w:val="006C545C"/>
    <w:rsid w:val="006C5592"/>
    <w:rsid w:val="006C58DF"/>
    <w:rsid w:val="006C59FF"/>
    <w:rsid w:val="006C5B25"/>
    <w:rsid w:val="006C5EC9"/>
    <w:rsid w:val="006C6059"/>
    <w:rsid w:val="006C65D0"/>
    <w:rsid w:val="006C7522"/>
    <w:rsid w:val="006D0AF4"/>
    <w:rsid w:val="006D0EF3"/>
    <w:rsid w:val="006D139D"/>
    <w:rsid w:val="006D1544"/>
    <w:rsid w:val="006D20DC"/>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188"/>
    <w:rsid w:val="006E6DFE"/>
    <w:rsid w:val="006E6E5E"/>
    <w:rsid w:val="006E7D3B"/>
    <w:rsid w:val="006F028F"/>
    <w:rsid w:val="006F0CF9"/>
    <w:rsid w:val="006F0D29"/>
    <w:rsid w:val="006F0E91"/>
    <w:rsid w:val="006F1B70"/>
    <w:rsid w:val="006F2504"/>
    <w:rsid w:val="006F341D"/>
    <w:rsid w:val="006F34C2"/>
    <w:rsid w:val="006F361F"/>
    <w:rsid w:val="006F3B3A"/>
    <w:rsid w:val="006F43CD"/>
    <w:rsid w:val="006F487D"/>
    <w:rsid w:val="006F4FB3"/>
    <w:rsid w:val="006F519D"/>
    <w:rsid w:val="006F58D4"/>
    <w:rsid w:val="006F5C9A"/>
    <w:rsid w:val="006F5CAA"/>
    <w:rsid w:val="006F6BF5"/>
    <w:rsid w:val="006F71DC"/>
    <w:rsid w:val="006F7485"/>
    <w:rsid w:val="006F796C"/>
    <w:rsid w:val="006F7B5A"/>
    <w:rsid w:val="006F7BC8"/>
    <w:rsid w:val="00700142"/>
    <w:rsid w:val="007002E9"/>
    <w:rsid w:val="00700998"/>
    <w:rsid w:val="00701012"/>
    <w:rsid w:val="007013F1"/>
    <w:rsid w:val="00701A05"/>
    <w:rsid w:val="00701ACB"/>
    <w:rsid w:val="00701CC8"/>
    <w:rsid w:val="00702402"/>
    <w:rsid w:val="007028CD"/>
    <w:rsid w:val="00703123"/>
    <w:rsid w:val="0070346E"/>
    <w:rsid w:val="00703660"/>
    <w:rsid w:val="00703C74"/>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06E"/>
    <w:rsid w:val="0073190B"/>
    <w:rsid w:val="00731A6F"/>
    <w:rsid w:val="00731F6D"/>
    <w:rsid w:val="007323F5"/>
    <w:rsid w:val="007326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1A9"/>
    <w:rsid w:val="007445A0"/>
    <w:rsid w:val="007446AB"/>
    <w:rsid w:val="007451E7"/>
    <w:rsid w:val="0074524B"/>
    <w:rsid w:val="0074545D"/>
    <w:rsid w:val="007461D8"/>
    <w:rsid w:val="00746608"/>
    <w:rsid w:val="00746CE2"/>
    <w:rsid w:val="00746EAC"/>
    <w:rsid w:val="00746F16"/>
    <w:rsid w:val="007471D5"/>
    <w:rsid w:val="0074720B"/>
    <w:rsid w:val="007474A3"/>
    <w:rsid w:val="00747D8B"/>
    <w:rsid w:val="00747EB0"/>
    <w:rsid w:val="00751228"/>
    <w:rsid w:val="00752C50"/>
    <w:rsid w:val="007537DB"/>
    <w:rsid w:val="00753C68"/>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1FB7"/>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73D"/>
    <w:rsid w:val="00794BA7"/>
    <w:rsid w:val="00794C40"/>
    <w:rsid w:val="00795094"/>
    <w:rsid w:val="007957B1"/>
    <w:rsid w:val="00795C92"/>
    <w:rsid w:val="00796512"/>
    <w:rsid w:val="00797AFF"/>
    <w:rsid w:val="00797D03"/>
    <w:rsid w:val="007A0313"/>
    <w:rsid w:val="007A0E6E"/>
    <w:rsid w:val="007A18BD"/>
    <w:rsid w:val="007A1CB3"/>
    <w:rsid w:val="007A23F2"/>
    <w:rsid w:val="007A2553"/>
    <w:rsid w:val="007A27AD"/>
    <w:rsid w:val="007A306F"/>
    <w:rsid w:val="007A3B92"/>
    <w:rsid w:val="007A43A6"/>
    <w:rsid w:val="007A57A2"/>
    <w:rsid w:val="007A58A6"/>
    <w:rsid w:val="007A5EED"/>
    <w:rsid w:val="007A61D2"/>
    <w:rsid w:val="007A6261"/>
    <w:rsid w:val="007A6495"/>
    <w:rsid w:val="007A64AE"/>
    <w:rsid w:val="007A666F"/>
    <w:rsid w:val="007A6F2F"/>
    <w:rsid w:val="007A7053"/>
    <w:rsid w:val="007B080A"/>
    <w:rsid w:val="007B17DD"/>
    <w:rsid w:val="007B1B62"/>
    <w:rsid w:val="007B25F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1AA9"/>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C7866"/>
    <w:rsid w:val="007D0217"/>
    <w:rsid w:val="007D04E5"/>
    <w:rsid w:val="007D08CC"/>
    <w:rsid w:val="007D1E22"/>
    <w:rsid w:val="007D261C"/>
    <w:rsid w:val="007D28AC"/>
    <w:rsid w:val="007D4B78"/>
    <w:rsid w:val="007D5247"/>
    <w:rsid w:val="007D5809"/>
    <w:rsid w:val="007D5901"/>
    <w:rsid w:val="007D6354"/>
    <w:rsid w:val="007D65F7"/>
    <w:rsid w:val="007D6C7C"/>
    <w:rsid w:val="007D7526"/>
    <w:rsid w:val="007D78A5"/>
    <w:rsid w:val="007E18EE"/>
    <w:rsid w:val="007E252D"/>
    <w:rsid w:val="007E2FA0"/>
    <w:rsid w:val="007E3EF5"/>
    <w:rsid w:val="007E4610"/>
    <w:rsid w:val="007E4715"/>
    <w:rsid w:val="007E4D98"/>
    <w:rsid w:val="007E4E18"/>
    <w:rsid w:val="007E505B"/>
    <w:rsid w:val="007E52A3"/>
    <w:rsid w:val="007E533C"/>
    <w:rsid w:val="007E53BD"/>
    <w:rsid w:val="007E5AC5"/>
    <w:rsid w:val="007E6B8F"/>
    <w:rsid w:val="007E7091"/>
    <w:rsid w:val="007E7475"/>
    <w:rsid w:val="007F0B9C"/>
    <w:rsid w:val="007F12B6"/>
    <w:rsid w:val="007F142E"/>
    <w:rsid w:val="007F1726"/>
    <w:rsid w:val="007F1FEA"/>
    <w:rsid w:val="007F2363"/>
    <w:rsid w:val="007F2D64"/>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3A3"/>
    <w:rsid w:val="008044C1"/>
    <w:rsid w:val="00805143"/>
    <w:rsid w:val="008052C1"/>
    <w:rsid w:val="00805927"/>
    <w:rsid w:val="0080605F"/>
    <w:rsid w:val="00806384"/>
    <w:rsid w:val="00807786"/>
    <w:rsid w:val="00807BFF"/>
    <w:rsid w:val="008101B0"/>
    <w:rsid w:val="008103DD"/>
    <w:rsid w:val="00810508"/>
    <w:rsid w:val="008115C7"/>
    <w:rsid w:val="00811E9D"/>
    <w:rsid w:val="00811FCB"/>
    <w:rsid w:val="008125BB"/>
    <w:rsid w:val="008129EC"/>
    <w:rsid w:val="00812B68"/>
    <w:rsid w:val="00812CE9"/>
    <w:rsid w:val="0081333C"/>
    <w:rsid w:val="00813D91"/>
    <w:rsid w:val="008143BB"/>
    <w:rsid w:val="0081440A"/>
    <w:rsid w:val="00814AD5"/>
    <w:rsid w:val="00814F7B"/>
    <w:rsid w:val="00815681"/>
    <w:rsid w:val="008156D5"/>
    <w:rsid w:val="008158D6"/>
    <w:rsid w:val="00815979"/>
    <w:rsid w:val="0081598F"/>
    <w:rsid w:val="0081643A"/>
    <w:rsid w:val="00817196"/>
    <w:rsid w:val="0081757C"/>
    <w:rsid w:val="00820715"/>
    <w:rsid w:val="00820911"/>
    <w:rsid w:val="00820CFD"/>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FB4"/>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4F0B"/>
    <w:rsid w:val="0085639A"/>
    <w:rsid w:val="00856476"/>
    <w:rsid w:val="0085648F"/>
    <w:rsid w:val="008568F5"/>
    <w:rsid w:val="00856911"/>
    <w:rsid w:val="008569B3"/>
    <w:rsid w:val="00856BBF"/>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C32"/>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B3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922"/>
    <w:rsid w:val="00891CEA"/>
    <w:rsid w:val="00891DA1"/>
    <w:rsid w:val="00892CFF"/>
    <w:rsid w:val="0089347C"/>
    <w:rsid w:val="00893E80"/>
    <w:rsid w:val="0089415D"/>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58A4"/>
    <w:rsid w:val="008A618B"/>
    <w:rsid w:val="008A620C"/>
    <w:rsid w:val="008A646C"/>
    <w:rsid w:val="008A6A59"/>
    <w:rsid w:val="008A6CDA"/>
    <w:rsid w:val="008A76D3"/>
    <w:rsid w:val="008A77D8"/>
    <w:rsid w:val="008B0483"/>
    <w:rsid w:val="008B0B0D"/>
    <w:rsid w:val="008B120C"/>
    <w:rsid w:val="008B2932"/>
    <w:rsid w:val="008B45A3"/>
    <w:rsid w:val="008B4630"/>
    <w:rsid w:val="008B4D4B"/>
    <w:rsid w:val="008B5156"/>
    <w:rsid w:val="008B51A0"/>
    <w:rsid w:val="008B592A"/>
    <w:rsid w:val="008B5D1A"/>
    <w:rsid w:val="008B6194"/>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7573"/>
    <w:rsid w:val="008C767F"/>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DF6"/>
    <w:rsid w:val="008E4E82"/>
    <w:rsid w:val="008E543D"/>
    <w:rsid w:val="008E548A"/>
    <w:rsid w:val="008E54CF"/>
    <w:rsid w:val="008E561F"/>
    <w:rsid w:val="008E5E7C"/>
    <w:rsid w:val="008E61F0"/>
    <w:rsid w:val="008E6321"/>
    <w:rsid w:val="008E64C2"/>
    <w:rsid w:val="008E6D79"/>
    <w:rsid w:val="008E6E06"/>
    <w:rsid w:val="008E6E68"/>
    <w:rsid w:val="008E715E"/>
    <w:rsid w:val="008E7326"/>
    <w:rsid w:val="008E75BD"/>
    <w:rsid w:val="008E781E"/>
    <w:rsid w:val="008E7821"/>
    <w:rsid w:val="008E7ABB"/>
    <w:rsid w:val="008F0A25"/>
    <w:rsid w:val="008F13F8"/>
    <w:rsid w:val="008F197A"/>
    <w:rsid w:val="008F19BC"/>
    <w:rsid w:val="008F1EAB"/>
    <w:rsid w:val="008F205C"/>
    <w:rsid w:val="008F33DC"/>
    <w:rsid w:val="008F37D2"/>
    <w:rsid w:val="008F4050"/>
    <w:rsid w:val="008F46EC"/>
    <w:rsid w:val="008F477F"/>
    <w:rsid w:val="008F53D0"/>
    <w:rsid w:val="008F6075"/>
    <w:rsid w:val="008F63CD"/>
    <w:rsid w:val="008F6BDC"/>
    <w:rsid w:val="008F6F19"/>
    <w:rsid w:val="008F7390"/>
    <w:rsid w:val="00900789"/>
    <w:rsid w:val="00900CA0"/>
    <w:rsid w:val="0090151D"/>
    <w:rsid w:val="009015A5"/>
    <w:rsid w:val="00902491"/>
    <w:rsid w:val="00902BDA"/>
    <w:rsid w:val="00902E62"/>
    <w:rsid w:val="0090336B"/>
    <w:rsid w:val="00903880"/>
    <w:rsid w:val="00903937"/>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2976"/>
    <w:rsid w:val="009132C6"/>
    <w:rsid w:val="009134DC"/>
    <w:rsid w:val="0091386C"/>
    <w:rsid w:val="009139D9"/>
    <w:rsid w:val="00913A43"/>
    <w:rsid w:val="00913C79"/>
    <w:rsid w:val="00913D7D"/>
    <w:rsid w:val="00914233"/>
    <w:rsid w:val="009148D2"/>
    <w:rsid w:val="00914AD8"/>
    <w:rsid w:val="00914BC0"/>
    <w:rsid w:val="00914BCA"/>
    <w:rsid w:val="00914CC7"/>
    <w:rsid w:val="009154CF"/>
    <w:rsid w:val="009155B4"/>
    <w:rsid w:val="00916079"/>
    <w:rsid w:val="009164BD"/>
    <w:rsid w:val="0091691E"/>
    <w:rsid w:val="00916FCC"/>
    <w:rsid w:val="00917191"/>
    <w:rsid w:val="00917956"/>
    <w:rsid w:val="00917CE9"/>
    <w:rsid w:val="00917E2D"/>
    <w:rsid w:val="0092027E"/>
    <w:rsid w:val="00920359"/>
    <w:rsid w:val="00920BF2"/>
    <w:rsid w:val="0092137F"/>
    <w:rsid w:val="00922010"/>
    <w:rsid w:val="00922060"/>
    <w:rsid w:val="0092265D"/>
    <w:rsid w:val="009226F0"/>
    <w:rsid w:val="0092270D"/>
    <w:rsid w:val="0092272E"/>
    <w:rsid w:val="00922BFE"/>
    <w:rsid w:val="00922DB8"/>
    <w:rsid w:val="00922E04"/>
    <w:rsid w:val="009230FA"/>
    <w:rsid w:val="009237EC"/>
    <w:rsid w:val="00923BD4"/>
    <w:rsid w:val="0092533B"/>
    <w:rsid w:val="0092560F"/>
    <w:rsid w:val="00925846"/>
    <w:rsid w:val="00925878"/>
    <w:rsid w:val="00925CBD"/>
    <w:rsid w:val="00927AAE"/>
    <w:rsid w:val="00927FE2"/>
    <w:rsid w:val="00931BD9"/>
    <w:rsid w:val="00932130"/>
    <w:rsid w:val="00932952"/>
    <w:rsid w:val="009331E0"/>
    <w:rsid w:val="00933367"/>
    <w:rsid w:val="00933E80"/>
    <w:rsid w:val="00934396"/>
    <w:rsid w:val="0093496E"/>
    <w:rsid w:val="009349BB"/>
    <w:rsid w:val="00935002"/>
    <w:rsid w:val="00935A7F"/>
    <w:rsid w:val="00936949"/>
    <w:rsid w:val="00940C00"/>
    <w:rsid w:val="00940D61"/>
    <w:rsid w:val="0094160F"/>
    <w:rsid w:val="00941636"/>
    <w:rsid w:val="00942743"/>
    <w:rsid w:val="00942AEB"/>
    <w:rsid w:val="00942D57"/>
    <w:rsid w:val="009433F1"/>
    <w:rsid w:val="009436AF"/>
    <w:rsid w:val="00943742"/>
    <w:rsid w:val="00943A35"/>
    <w:rsid w:val="0094403B"/>
    <w:rsid w:val="00944A5E"/>
    <w:rsid w:val="0094503B"/>
    <w:rsid w:val="009455CF"/>
    <w:rsid w:val="00945630"/>
    <w:rsid w:val="00945865"/>
    <w:rsid w:val="00945C05"/>
    <w:rsid w:val="00946815"/>
    <w:rsid w:val="00946945"/>
    <w:rsid w:val="00947713"/>
    <w:rsid w:val="0094782B"/>
    <w:rsid w:val="00947CC8"/>
    <w:rsid w:val="00947D62"/>
    <w:rsid w:val="0095092C"/>
    <w:rsid w:val="00950DE7"/>
    <w:rsid w:val="00951A64"/>
    <w:rsid w:val="00951FE9"/>
    <w:rsid w:val="009522E3"/>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13E"/>
    <w:rsid w:val="009724E4"/>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35F"/>
    <w:rsid w:val="00983521"/>
    <w:rsid w:val="009835A1"/>
    <w:rsid w:val="0098409D"/>
    <w:rsid w:val="009840D2"/>
    <w:rsid w:val="009842FC"/>
    <w:rsid w:val="00984738"/>
    <w:rsid w:val="00984E9E"/>
    <w:rsid w:val="00985253"/>
    <w:rsid w:val="009853B3"/>
    <w:rsid w:val="00985796"/>
    <w:rsid w:val="00986635"/>
    <w:rsid w:val="009866A1"/>
    <w:rsid w:val="00986B3C"/>
    <w:rsid w:val="0098707D"/>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13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0E1"/>
    <w:rsid w:val="009B3104"/>
    <w:rsid w:val="009B396D"/>
    <w:rsid w:val="009B3AC2"/>
    <w:rsid w:val="009B3BD4"/>
    <w:rsid w:val="009B4103"/>
    <w:rsid w:val="009B44CE"/>
    <w:rsid w:val="009B45BC"/>
    <w:rsid w:val="009B4A4D"/>
    <w:rsid w:val="009B4DF4"/>
    <w:rsid w:val="009B4E5C"/>
    <w:rsid w:val="009B564E"/>
    <w:rsid w:val="009B61CC"/>
    <w:rsid w:val="009B63E2"/>
    <w:rsid w:val="009B6662"/>
    <w:rsid w:val="009B6871"/>
    <w:rsid w:val="009B6AB7"/>
    <w:rsid w:val="009B6F63"/>
    <w:rsid w:val="009B6F97"/>
    <w:rsid w:val="009B7AA5"/>
    <w:rsid w:val="009B7ADC"/>
    <w:rsid w:val="009B7B75"/>
    <w:rsid w:val="009B7E87"/>
    <w:rsid w:val="009C0587"/>
    <w:rsid w:val="009C205A"/>
    <w:rsid w:val="009C273D"/>
    <w:rsid w:val="009C2BC5"/>
    <w:rsid w:val="009C2DAB"/>
    <w:rsid w:val="009C30B2"/>
    <w:rsid w:val="009C3F50"/>
    <w:rsid w:val="009C403E"/>
    <w:rsid w:val="009C41BE"/>
    <w:rsid w:val="009C4923"/>
    <w:rsid w:val="009C5410"/>
    <w:rsid w:val="009C5948"/>
    <w:rsid w:val="009C5A31"/>
    <w:rsid w:val="009C62EF"/>
    <w:rsid w:val="009C666E"/>
    <w:rsid w:val="009C6698"/>
    <w:rsid w:val="009C6B1E"/>
    <w:rsid w:val="009C742A"/>
    <w:rsid w:val="009C7657"/>
    <w:rsid w:val="009C78AC"/>
    <w:rsid w:val="009C7A75"/>
    <w:rsid w:val="009D0EC1"/>
    <w:rsid w:val="009D111B"/>
    <w:rsid w:val="009D1829"/>
    <w:rsid w:val="009D2044"/>
    <w:rsid w:val="009D2ACB"/>
    <w:rsid w:val="009D2C39"/>
    <w:rsid w:val="009D34E4"/>
    <w:rsid w:val="009D378A"/>
    <w:rsid w:val="009D492B"/>
    <w:rsid w:val="009D4D49"/>
    <w:rsid w:val="009D4F5A"/>
    <w:rsid w:val="009D4FF0"/>
    <w:rsid w:val="009D5262"/>
    <w:rsid w:val="009D5BB6"/>
    <w:rsid w:val="009D62ED"/>
    <w:rsid w:val="009D6641"/>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3FD0"/>
    <w:rsid w:val="009F753B"/>
    <w:rsid w:val="009F7BDB"/>
    <w:rsid w:val="009F7C5C"/>
    <w:rsid w:val="009F7DAD"/>
    <w:rsid w:val="00A00254"/>
    <w:rsid w:val="00A0026D"/>
    <w:rsid w:val="00A0039D"/>
    <w:rsid w:val="00A0060F"/>
    <w:rsid w:val="00A00C53"/>
    <w:rsid w:val="00A021CA"/>
    <w:rsid w:val="00A02D6D"/>
    <w:rsid w:val="00A04232"/>
    <w:rsid w:val="00A042C3"/>
    <w:rsid w:val="00A04367"/>
    <w:rsid w:val="00A047D2"/>
    <w:rsid w:val="00A048A8"/>
    <w:rsid w:val="00A04968"/>
    <w:rsid w:val="00A04DCB"/>
    <w:rsid w:val="00A05B47"/>
    <w:rsid w:val="00A06DB0"/>
    <w:rsid w:val="00A079D6"/>
    <w:rsid w:val="00A10EAC"/>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2EFB"/>
    <w:rsid w:val="00A2351A"/>
    <w:rsid w:val="00A23DFC"/>
    <w:rsid w:val="00A23F25"/>
    <w:rsid w:val="00A24349"/>
    <w:rsid w:val="00A24EAC"/>
    <w:rsid w:val="00A253A7"/>
    <w:rsid w:val="00A264A9"/>
    <w:rsid w:val="00A265DF"/>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57F"/>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3490"/>
    <w:rsid w:val="00A5374E"/>
    <w:rsid w:val="00A54350"/>
    <w:rsid w:val="00A55EE6"/>
    <w:rsid w:val="00A56674"/>
    <w:rsid w:val="00A601E5"/>
    <w:rsid w:val="00A60461"/>
    <w:rsid w:val="00A60DBF"/>
    <w:rsid w:val="00A61078"/>
    <w:rsid w:val="00A6126F"/>
    <w:rsid w:val="00A61499"/>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28AF"/>
    <w:rsid w:val="00A83B47"/>
    <w:rsid w:val="00A8445F"/>
    <w:rsid w:val="00A852ED"/>
    <w:rsid w:val="00A8531C"/>
    <w:rsid w:val="00A85A38"/>
    <w:rsid w:val="00A85D63"/>
    <w:rsid w:val="00A869D9"/>
    <w:rsid w:val="00A8722D"/>
    <w:rsid w:val="00A877A9"/>
    <w:rsid w:val="00A91F23"/>
    <w:rsid w:val="00A920C7"/>
    <w:rsid w:val="00A9222E"/>
    <w:rsid w:val="00A92560"/>
    <w:rsid w:val="00A92879"/>
    <w:rsid w:val="00A92D0D"/>
    <w:rsid w:val="00A93D59"/>
    <w:rsid w:val="00A9544C"/>
    <w:rsid w:val="00A956A5"/>
    <w:rsid w:val="00A957D9"/>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6344"/>
    <w:rsid w:val="00AA76CD"/>
    <w:rsid w:val="00AB0338"/>
    <w:rsid w:val="00AB04D2"/>
    <w:rsid w:val="00AB0BC8"/>
    <w:rsid w:val="00AB11CA"/>
    <w:rsid w:val="00AB1387"/>
    <w:rsid w:val="00AB14D9"/>
    <w:rsid w:val="00AB19C7"/>
    <w:rsid w:val="00AB1B76"/>
    <w:rsid w:val="00AB1C41"/>
    <w:rsid w:val="00AB2132"/>
    <w:rsid w:val="00AB3137"/>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D43"/>
    <w:rsid w:val="00AD7F4A"/>
    <w:rsid w:val="00AE01BF"/>
    <w:rsid w:val="00AE0416"/>
    <w:rsid w:val="00AE0455"/>
    <w:rsid w:val="00AE0A60"/>
    <w:rsid w:val="00AE0BBB"/>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5CA"/>
    <w:rsid w:val="00AF6DA0"/>
    <w:rsid w:val="00B006FE"/>
    <w:rsid w:val="00B007CB"/>
    <w:rsid w:val="00B00A65"/>
    <w:rsid w:val="00B00BFB"/>
    <w:rsid w:val="00B02AA9"/>
    <w:rsid w:val="00B02D93"/>
    <w:rsid w:val="00B02FA3"/>
    <w:rsid w:val="00B03281"/>
    <w:rsid w:val="00B03814"/>
    <w:rsid w:val="00B04772"/>
    <w:rsid w:val="00B05084"/>
    <w:rsid w:val="00B066A3"/>
    <w:rsid w:val="00B070ED"/>
    <w:rsid w:val="00B10EEB"/>
    <w:rsid w:val="00B11356"/>
    <w:rsid w:val="00B11379"/>
    <w:rsid w:val="00B1177A"/>
    <w:rsid w:val="00B11D83"/>
    <w:rsid w:val="00B12447"/>
    <w:rsid w:val="00B12702"/>
    <w:rsid w:val="00B132FF"/>
    <w:rsid w:val="00B143FA"/>
    <w:rsid w:val="00B145B2"/>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6A4"/>
    <w:rsid w:val="00B318DF"/>
    <w:rsid w:val="00B31A5E"/>
    <w:rsid w:val="00B32210"/>
    <w:rsid w:val="00B3262E"/>
    <w:rsid w:val="00B32BC1"/>
    <w:rsid w:val="00B337BC"/>
    <w:rsid w:val="00B34A46"/>
    <w:rsid w:val="00B3556B"/>
    <w:rsid w:val="00B35997"/>
    <w:rsid w:val="00B3635D"/>
    <w:rsid w:val="00B36F25"/>
    <w:rsid w:val="00B36F3A"/>
    <w:rsid w:val="00B372AA"/>
    <w:rsid w:val="00B40445"/>
    <w:rsid w:val="00B41888"/>
    <w:rsid w:val="00B44A42"/>
    <w:rsid w:val="00B44B37"/>
    <w:rsid w:val="00B44BFE"/>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707"/>
    <w:rsid w:val="00B63B96"/>
    <w:rsid w:val="00B63CEF"/>
    <w:rsid w:val="00B64A5E"/>
    <w:rsid w:val="00B64B37"/>
    <w:rsid w:val="00B66456"/>
    <w:rsid w:val="00B664C7"/>
    <w:rsid w:val="00B66F4E"/>
    <w:rsid w:val="00B7019D"/>
    <w:rsid w:val="00B7285B"/>
    <w:rsid w:val="00B72868"/>
    <w:rsid w:val="00B7331C"/>
    <w:rsid w:val="00B73583"/>
    <w:rsid w:val="00B739F6"/>
    <w:rsid w:val="00B74AA1"/>
    <w:rsid w:val="00B74EC7"/>
    <w:rsid w:val="00B76D2A"/>
    <w:rsid w:val="00B77071"/>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83C"/>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2A9E"/>
    <w:rsid w:val="00BA33E1"/>
    <w:rsid w:val="00BA3A9A"/>
    <w:rsid w:val="00BA4E8B"/>
    <w:rsid w:val="00BA5484"/>
    <w:rsid w:val="00BA56D2"/>
    <w:rsid w:val="00BA5887"/>
    <w:rsid w:val="00BA58F5"/>
    <w:rsid w:val="00BA6169"/>
    <w:rsid w:val="00BA70BB"/>
    <w:rsid w:val="00BA76E0"/>
    <w:rsid w:val="00BB0554"/>
    <w:rsid w:val="00BB0A24"/>
    <w:rsid w:val="00BB0DE4"/>
    <w:rsid w:val="00BB1B23"/>
    <w:rsid w:val="00BB21B4"/>
    <w:rsid w:val="00BB2863"/>
    <w:rsid w:val="00BB2A25"/>
    <w:rsid w:val="00BB2B8E"/>
    <w:rsid w:val="00BB2BED"/>
    <w:rsid w:val="00BB30F3"/>
    <w:rsid w:val="00BB51F7"/>
    <w:rsid w:val="00BB56A9"/>
    <w:rsid w:val="00BB5BE7"/>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504B"/>
    <w:rsid w:val="00BC5AD6"/>
    <w:rsid w:val="00BC63F6"/>
    <w:rsid w:val="00BC74D1"/>
    <w:rsid w:val="00BD0073"/>
    <w:rsid w:val="00BD0250"/>
    <w:rsid w:val="00BD3E95"/>
    <w:rsid w:val="00BD48AC"/>
    <w:rsid w:val="00BD4982"/>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1DF"/>
    <w:rsid w:val="00BE7406"/>
    <w:rsid w:val="00BE7603"/>
    <w:rsid w:val="00BE78D7"/>
    <w:rsid w:val="00BF1359"/>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0DDA"/>
    <w:rsid w:val="00C014D9"/>
    <w:rsid w:val="00C015F1"/>
    <w:rsid w:val="00C01F33"/>
    <w:rsid w:val="00C02034"/>
    <w:rsid w:val="00C0209C"/>
    <w:rsid w:val="00C02309"/>
    <w:rsid w:val="00C02CC6"/>
    <w:rsid w:val="00C0342D"/>
    <w:rsid w:val="00C035C2"/>
    <w:rsid w:val="00C040F7"/>
    <w:rsid w:val="00C044AB"/>
    <w:rsid w:val="00C04641"/>
    <w:rsid w:val="00C04C9F"/>
    <w:rsid w:val="00C05458"/>
    <w:rsid w:val="00C05706"/>
    <w:rsid w:val="00C05C7E"/>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380"/>
    <w:rsid w:val="00C16757"/>
    <w:rsid w:val="00C17316"/>
    <w:rsid w:val="00C226CD"/>
    <w:rsid w:val="00C22A66"/>
    <w:rsid w:val="00C22B35"/>
    <w:rsid w:val="00C239B2"/>
    <w:rsid w:val="00C23EAD"/>
    <w:rsid w:val="00C24AA4"/>
    <w:rsid w:val="00C24D21"/>
    <w:rsid w:val="00C2567C"/>
    <w:rsid w:val="00C26007"/>
    <w:rsid w:val="00C279B5"/>
    <w:rsid w:val="00C27C45"/>
    <w:rsid w:val="00C3137E"/>
    <w:rsid w:val="00C3171B"/>
    <w:rsid w:val="00C31BA5"/>
    <w:rsid w:val="00C31D66"/>
    <w:rsid w:val="00C3296B"/>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B78"/>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27D"/>
    <w:rsid w:val="00C62910"/>
    <w:rsid w:val="00C629E2"/>
    <w:rsid w:val="00C62B74"/>
    <w:rsid w:val="00C634E4"/>
    <w:rsid w:val="00C63540"/>
    <w:rsid w:val="00C6360A"/>
    <w:rsid w:val="00C63F84"/>
    <w:rsid w:val="00C64672"/>
    <w:rsid w:val="00C64696"/>
    <w:rsid w:val="00C654C6"/>
    <w:rsid w:val="00C65560"/>
    <w:rsid w:val="00C65765"/>
    <w:rsid w:val="00C65EBC"/>
    <w:rsid w:val="00C65F0C"/>
    <w:rsid w:val="00C66472"/>
    <w:rsid w:val="00C668F7"/>
    <w:rsid w:val="00C6692D"/>
    <w:rsid w:val="00C66DB7"/>
    <w:rsid w:val="00C671CA"/>
    <w:rsid w:val="00C67D98"/>
    <w:rsid w:val="00C70697"/>
    <w:rsid w:val="00C70D2F"/>
    <w:rsid w:val="00C728F3"/>
    <w:rsid w:val="00C72EF4"/>
    <w:rsid w:val="00C72F4E"/>
    <w:rsid w:val="00C736E7"/>
    <w:rsid w:val="00C73CCB"/>
    <w:rsid w:val="00C7412A"/>
    <w:rsid w:val="00C754E8"/>
    <w:rsid w:val="00C755E3"/>
    <w:rsid w:val="00C75D2F"/>
    <w:rsid w:val="00C76D0F"/>
    <w:rsid w:val="00C76D90"/>
    <w:rsid w:val="00C76E3C"/>
    <w:rsid w:val="00C77624"/>
    <w:rsid w:val="00C8080C"/>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87EAC"/>
    <w:rsid w:val="00C9027A"/>
    <w:rsid w:val="00C9068E"/>
    <w:rsid w:val="00C9099A"/>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4CC"/>
    <w:rsid w:val="00CC3806"/>
    <w:rsid w:val="00CC3E12"/>
    <w:rsid w:val="00CC3EA0"/>
    <w:rsid w:val="00CC469C"/>
    <w:rsid w:val="00CC4E43"/>
    <w:rsid w:val="00CC51F4"/>
    <w:rsid w:val="00CC5C3E"/>
    <w:rsid w:val="00CC5D4D"/>
    <w:rsid w:val="00CC66FA"/>
    <w:rsid w:val="00CC67A1"/>
    <w:rsid w:val="00CC6B9F"/>
    <w:rsid w:val="00CC71A0"/>
    <w:rsid w:val="00CC74C1"/>
    <w:rsid w:val="00CC7B45"/>
    <w:rsid w:val="00CD0B1E"/>
    <w:rsid w:val="00CD0D82"/>
    <w:rsid w:val="00CD1188"/>
    <w:rsid w:val="00CD15BB"/>
    <w:rsid w:val="00CD2ED1"/>
    <w:rsid w:val="00CD337B"/>
    <w:rsid w:val="00CD40DC"/>
    <w:rsid w:val="00CD4CD9"/>
    <w:rsid w:val="00CD58F4"/>
    <w:rsid w:val="00CD63B2"/>
    <w:rsid w:val="00CD652C"/>
    <w:rsid w:val="00CD6B8F"/>
    <w:rsid w:val="00CD6CA5"/>
    <w:rsid w:val="00CD6FCC"/>
    <w:rsid w:val="00CD76AB"/>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2F8"/>
    <w:rsid w:val="00CF3750"/>
    <w:rsid w:val="00CF3B1F"/>
    <w:rsid w:val="00CF3BF6"/>
    <w:rsid w:val="00CF3C36"/>
    <w:rsid w:val="00CF4E0F"/>
    <w:rsid w:val="00CF5117"/>
    <w:rsid w:val="00CF5672"/>
    <w:rsid w:val="00CF57A9"/>
    <w:rsid w:val="00CF5F2B"/>
    <w:rsid w:val="00CF625B"/>
    <w:rsid w:val="00CF6712"/>
    <w:rsid w:val="00CF687E"/>
    <w:rsid w:val="00CF72B2"/>
    <w:rsid w:val="00CF743E"/>
    <w:rsid w:val="00D00F6C"/>
    <w:rsid w:val="00D018A7"/>
    <w:rsid w:val="00D01A7D"/>
    <w:rsid w:val="00D01D27"/>
    <w:rsid w:val="00D02803"/>
    <w:rsid w:val="00D0349B"/>
    <w:rsid w:val="00D04BBF"/>
    <w:rsid w:val="00D04EAA"/>
    <w:rsid w:val="00D05A48"/>
    <w:rsid w:val="00D060A1"/>
    <w:rsid w:val="00D0634C"/>
    <w:rsid w:val="00D06D04"/>
    <w:rsid w:val="00D07567"/>
    <w:rsid w:val="00D07A9B"/>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287B"/>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0E7"/>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C8B"/>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58E"/>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2794"/>
    <w:rsid w:val="00D82A69"/>
    <w:rsid w:val="00D831B8"/>
    <w:rsid w:val="00D83480"/>
    <w:rsid w:val="00D83497"/>
    <w:rsid w:val="00D836AA"/>
    <w:rsid w:val="00D83F9D"/>
    <w:rsid w:val="00D84E2F"/>
    <w:rsid w:val="00D85917"/>
    <w:rsid w:val="00D85D70"/>
    <w:rsid w:val="00D871CE"/>
    <w:rsid w:val="00D87270"/>
    <w:rsid w:val="00D87377"/>
    <w:rsid w:val="00D87EAC"/>
    <w:rsid w:val="00D90375"/>
    <w:rsid w:val="00D91078"/>
    <w:rsid w:val="00D9127D"/>
    <w:rsid w:val="00D91733"/>
    <w:rsid w:val="00D9196D"/>
    <w:rsid w:val="00D92036"/>
    <w:rsid w:val="00D92625"/>
    <w:rsid w:val="00D92982"/>
    <w:rsid w:val="00D9383B"/>
    <w:rsid w:val="00D9396B"/>
    <w:rsid w:val="00D9537D"/>
    <w:rsid w:val="00D95A1E"/>
    <w:rsid w:val="00D9613D"/>
    <w:rsid w:val="00D96293"/>
    <w:rsid w:val="00D9704D"/>
    <w:rsid w:val="00D977E9"/>
    <w:rsid w:val="00D97B8A"/>
    <w:rsid w:val="00DA1E71"/>
    <w:rsid w:val="00DA2891"/>
    <w:rsid w:val="00DA2A4E"/>
    <w:rsid w:val="00DA2AB8"/>
    <w:rsid w:val="00DA2D31"/>
    <w:rsid w:val="00DA305E"/>
    <w:rsid w:val="00DA465D"/>
    <w:rsid w:val="00DA4A9B"/>
    <w:rsid w:val="00DA4E27"/>
    <w:rsid w:val="00DA52D1"/>
    <w:rsid w:val="00DA5417"/>
    <w:rsid w:val="00DA56E8"/>
    <w:rsid w:val="00DA5B30"/>
    <w:rsid w:val="00DA6066"/>
    <w:rsid w:val="00DA64C6"/>
    <w:rsid w:val="00DA6990"/>
    <w:rsid w:val="00DA70FE"/>
    <w:rsid w:val="00DA716E"/>
    <w:rsid w:val="00DB0292"/>
    <w:rsid w:val="00DB168E"/>
    <w:rsid w:val="00DB19A3"/>
    <w:rsid w:val="00DB27F9"/>
    <w:rsid w:val="00DB2DF7"/>
    <w:rsid w:val="00DB377D"/>
    <w:rsid w:val="00DB4579"/>
    <w:rsid w:val="00DB50C5"/>
    <w:rsid w:val="00DB58B9"/>
    <w:rsid w:val="00DB59AD"/>
    <w:rsid w:val="00DB6054"/>
    <w:rsid w:val="00DB6DAA"/>
    <w:rsid w:val="00DB6E10"/>
    <w:rsid w:val="00DB6FD5"/>
    <w:rsid w:val="00DC0BB6"/>
    <w:rsid w:val="00DC112E"/>
    <w:rsid w:val="00DC1234"/>
    <w:rsid w:val="00DC2D36"/>
    <w:rsid w:val="00DC3C87"/>
    <w:rsid w:val="00DC3D86"/>
    <w:rsid w:val="00DC4F13"/>
    <w:rsid w:val="00DC53EF"/>
    <w:rsid w:val="00DC5E99"/>
    <w:rsid w:val="00DC5FB3"/>
    <w:rsid w:val="00DC6129"/>
    <w:rsid w:val="00DC631A"/>
    <w:rsid w:val="00DC6DC7"/>
    <w:rsid w:val="00DD017F"/>
    <w:rsid w:val="00DD01FE"/>
    <w:rsid w:val="00DD117B"/>
    <w:rsid w:val="00DD126B"/>
    <w:rsid w:val="00DD1AE7"/>
    <w:rsid w:val="00DD3166"/>
    <w:rsid w:val="00DD3666"/>
    <w:rsid w:val="00DD3A6E"/>
    <w:rsid w:val="00DD6064"/>
    <w:rsid w:val="00DD698D"/>
    <w:rsid w:val="00DD6C01"/>
    <w:rsid w:val="00DD72E3"/>
    <w:rsid w:val="00DD7666"/>
    <w:rsid w:val="00DD781B"/>
    <w:rsid w:val="00DD7B84"/>
    <w:rsid w:val="00DD7E75"/>
    <w:rsid w:val="00DE0102"/>
    <w:rsid w:val="00DE110B"/>
    <w:rsid w:val="00DE11C9"/>
    <w:rsid w:val="00DE1E23"/>
    <w:rsid w:val="00DE1E69"/>
    <w:rsid w:val="00DE1F4C"/>
    <w:rsid w:val="00DE23DC"/>
    <w:rsid w:val="00DE281D"/>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456"/>
    <w:rsid w:val="00DF26B3"/>
    <w:rsid w:val="00DF2A7B"/>
    <w:rsid w:val="00DF2DFD"/>
    <w:rsid w:val="00DF32AC"/>
    <w:rsid w:val="00DF37A0"/>
    <w:rsid w:val="00DF402F"/>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372"/>
    <w:rsid w:val="00E04560"/>
    <w:rsid w:val="00E04BB2"/>
    <w:rsid w:val="00E05500"/>
    <w:rsid w:val="00E05C39"/>
    <w:rsid w:val="00E05FEF"/>
    <w:rsid w:val="00E060FC"/>
    <w:rsid w:val="00E07799"/>
    <w:rsid w:val="00E10E81"/>
    <w:rsid w:val="00E110E7"/>
    <w:rsid w:val="00E11B20"/>
    <w:rsid w:val="00E12763"/>
    <w:rsid w:val="00E128BD"/>
    <w:rsid w:val="00E12923"/>
    <w:rsid w:val="00E13310"/>
    <w:rsid w:val="00E13AB8"/>
    <w:rsid w:val="00E140BD"/>
    <w:rsid w:val="00E14213"/>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6D3"/>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4A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4B0"/>
    <w:rsid w:val="00E45870"/>
    <w:rsid w:val="00E46886"/>
    <w:rsid w:val="00E47AEF"/>
    <w:rsid w:val="00E47BB0"/>
    <w:rsid w:val="00E50125"/>
    <w:rsid w:val="00E50EEE"/>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6AE3"/>
    <w:rsid w:val="00E67378"/>
    <w:rsid w:val="00E67C51"/>
    <w:rsid w:val="00E67E5D"/>
    <w:rsid w:val="00E703CA"/>
    <w:rsid w:val="00E71515"/>
    <w:rsid w:val="00E71A10"/>
    <w:rsid w:val="00E71B86"/>
    <w:rsid w:val="00E71EF7"/>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7A6"/>
    <w:rsid w:val="00E83B48"/>
    <w:rsid w:val="00E84706"/>
    <w:rsid w:val="00E84761"/>
    <w:rsid w:val="00E84B86"/>
    <w:rsid w:val="00E84DFB"/>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36D"/>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68D6"/>
    <w:rsid w:val="00EB7237"/>
    <w:rsid w:val="00EB73C3"/>
    <w:rsid w:val="00EB7B69"/>
    <w:rsid w:val="00EC1171"/>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4B7"/>
    <w:rsid w:val="00ED2A60"/>
    <w:rsid w:val="00ED3808"/>
    <w:rsid w:val="00ED454D"/>
    <w:rsid w:val="00ED492C"/>
    <w:rsid w:val="00ED4AFA"/>
    <w:rsid w:val="00ED635F"/>
    <w:rsid w:val="00ED6BD6"/>
    <w:rsid w:val="00ED6E55"/>
    <w:rsid w:val="00ED78C9"/>
    <w:rsid w:val="00EE018F"/>
    <w:rsid w:val="00EE0D13"/>
    <w:rsid w:val="00EE1EEF"/>
    <w:rsid w:val="00EE1F98"/>
    <w:rsid w:val="00EE280C"/>
    <w:rsid w:val="00EE28F5"/>
    <w:rsid w:val="00EE35AB"/>
    <w:rsid w:val="00EE58D3"/>
    <w:rsid w:val="00EE6B5A"/>
    <w:rsid w:val="00EE7CE1"/>
    <w:rsid w:val="00EF00FF"/>
    <w:rsid w:val="00EF0FF5"/>
    <w:rsid w:val="00EF1733"/>
    <w:rsid w:val="00EF18FE"/>
    <w:rsid w:val="00EF2160"/>
    <w:rsid w:val="00EF2981"/>
    <w:rsid w:val="00EF3591"/>
    <w:rsid w:val="00EF3AD5"/>
    <w:rsid w:val="00EF3B00"/>
    <w:rsid w:val="00EF3D20"/>
    <w:rsid w:val="00EF5315"/>
    <w:rsid w:val="00EF539D"/>
    <w:rsid w:val="00EF53CD"/>
    <w:rsid w:val="00EF5787"/>
    <w:rsid w:val="00EF59C6"/>
    <w:rsid w:val="00EF5E6B"/>
    <w:rsid w:val="00EF60D0"/>
    <w:rsid w:val="00EF6D4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52A"/>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CD6"/>
    <w:rsid w:val="00F15FA5"/>
    <w:rsid w:val="00F163C6"/>
    <w:rsid w:val="00F1664B"/>
    <w:rsid w:val="00F168FA"/>
    <w:rsid w:val="00F16A6F"/>
    <w:rsid w:val="00F16F27"/>
    <w:rsid w:val="00F16F51"/>
    <w:rsid w:val="00F1733E"/>
    <w:rsid w:val="00F17C46"/>
    <w:rsid w:val="00F17F37"/>
    <w:rsid w:val="00F209B7"/>
    <w:rsid w:val="00F21135"/>
    <w:rsid w:val="00F21A47"/>
    <w:rsid w:val="00F21C5E"/>
    <w:rsid w:val="00F22783"/>
    <w:rsid w:val="00F2335D"/>
    <w:rsid w:val="00F23519"/>
    <w:rsid w:val="00F23D23"/>
    <w:rsid w:val="00F243D8"/>
    <w:rsid w:val="00F243E4"/>
    <w:rsid w:val="00F25986"/>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019"/>
    <w:rsid w:val="00F36E1A"/>
    <w:rsid w:val="00F376AF"/>
    <w:rsid w:val="00F3773E"/>
    <w:rsid w:val="00F40F0B"/>
    <w:rsid w:val="00F41114"/>
    <w:rsid w:val="00F411BE"/>
    <w:rsid w:val="00F413CC"/>
    <w:rsid w:val="00F434C6"/>
    <w:rsid w:val="00F43D4A"/>
    <w:rsid w:val="00F43F65"/>
    <w:rsid w:val="00F457DA"/>
    <w:rsid w:val="00F468C8"/>
    <w:rsid w:val="00F4766C"/>
    <w:rsid w:val="00F477F2"/>
    <w:rsid w:val="00F47F89"/>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C56"/>
    <w:rsid w:val="00F607C5"/>
    <w:rsid w:val="00F609AA"/>
    <w:rsid w:val="00F60C18"/>
    <w:rsid w:val="00F60DEA"/>
    <w:rsid w:val="00F61363"/>
    <w:rsid w:val="00F6302A"/>
    <w:rsid w:val="00F63838"/>
    <w:rsid w:val="00F643D1"/>
    <w:rsid w:val="00F643D3"/>
    <w:rsid w:val="00F64C2B"/>
    <w:rsid w:val="00F64DC0"/>
    <w:rsid w:val="00F651BE"/>
    <w:rsid w:val="00F65F27"/>
    <w:rsid w:val="00F660C3"/>
    <w:rsid w:val="00F66217"/>
    <w:rsid w:val="00F67E37"/>
    <w:rsid w:val="00F67F53"/>
    <w:rsid w:val="00F67F8A"/>
    <w:rsid w:val="00F70104"/>
    <w:rsid w:val="00F703BE"/>
    <w:rsid w:val="00F71F69"/>
    <w:rsid w:val="00F72B72"/>
    <w:rsid w:val="00F7355C"/>
    <w:rsid w:val="00F73595"/>
    <w:rsid w:val="00F736B9"/>
    <w:rsid w:val="00F745E4"/>
    <w:rsid w:val="00F74BB9"/>
    <w:rsid w:val="00F75582"/>
    <w:rsid w:val="00F755A8"/>
    <w:rsid w:val="00F75791"/>
    <w:rsid w:val="00F75A12"/>
    <w:rsid w:val="00F76EFA"/>
    <w:rsid w:val="00F771F2"/>
    <w:rsid w:val="00F775B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2C66"/>
    <w:rsid w:val="00F9378A"/>
    <w:rsid w:val="00F93AA9"/>
    <w:rsid w:val="00F94161"/>
    <w:rsid w:val="00F9468B"/>
    <w:rsid w:val="00F94FC2"/>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01D"/>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3F3"/>
    <w:rsid w:val="00FB26DB"/>
    <w:rsid w:val="00FB3344"/>
    <w:rsid w:val="00FB3775"/>
    <w:rsid w:val="00FB39E6"/>
    <w:rsid w:val="00FB3CA6"/>
    <w:rsid w:val="00FB413D"/>
    <w:rsid w:val="00FB4C80"/>
    <w:rsid w:val="00FB5944"/>
    <w:rsid w:val="00FB5AE1"/>
    <w:rsid w:val="00FB6087"/>
    <w:rsid w:val="00FB6BA8"/>
    <w:rsid w:val="00FB6EC7"/>
    <w:rsid w:val="00FB7389"/>
    <w:rsid w:val="00FC186B"/>
    <w:rsid w:val="00FC1DCB"/>
    <w:rsid w:val="00FC2019"/>
    <w:rsid w:val="00FC2E05"/>
    <w:rsid w:val="00FC2E17"/>
    <w:rsid w:val="00FC3355"/>
    <w:rsid w:val="00FC4002"/>
    <w:rsid w:val="00FC4B11"/>
    <w:rsid w:val="00FC4B8F"/>
    <w:rsid w:val="00FC5513"/>
    <w:rsid w:val="00FC58D4"/>
    <w:rsid w:val="00FC5A27"/>
    <w:rsid w:val="00FC5DE8"/>
    <w:rsid w:val="00FC5E13"/>
    <w:rsid w:val="00FC5EB6"/>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DE1"/>
    <w:rsid w:val="00FF4F60"/>
    <w:rsid w:val="00FF4F61"/>
    <w:rsid w:val="00FF5673"/>
    <w:rsid w:val="00FF587A"/>
    <w:rsid w:val="00FF5C91"/>
    <w:rsid w:val="00FF6310"/>
    <w:rsid w:val="00FF6E63"/>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1E3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61E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1E3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
    <w:basedOn w:val="Normal"/>
    <w:next w:val="Normal"/>
    <w:link w:val="CaptionChar"/>
    <w:uiPriority w:val="99"/>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条目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LGTdoc">
    <w:name w:val="LGTdoc_본문"/>
    <w:basedOn w:val="Normal"/>
    <w:link w:val="LGTdocChar"/>
    <w:qFormat/>
    <w:rsid w:val="003970C4"/>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3970C4"/>
    <w:rPr>
      <w:rFonts w:ascii="Times New Roman" w:eastAsia="Batang" w:hAnsi="Times New Roman"/>
      <w:kern w:val="2"/>
      <w:sz w:val="22"/>
      <w:szCs w:val="24"/>
      <w:lang w:val="en-GB"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D82794"/>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389179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69833929">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096317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10571286">
      <w:bodyDiv w:val="1"/>
      <w:marLeft w:val="0"/>
      <w:marRight w:val="0"/>
      <w:marTop w:val="0"/>
      <w:marBottom w:val="0"/>
      <w:divBdr>
        <w:top w:val="none" w:sz="0" w:space="0" w:color="auto"/>
        <w:left w:val="none" w:sz="0" w:space="0" w:color="auto"/>
        <w:bottom w:val="none" w:sz="0" w:space="0" w:color="auto"/>
        <w:right w:val="none" w:sz="0" w:space="0" w:color="auto"/>
      </w:divBdr>
    </w:div>
    <w:div w:id="12804521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817507">
      <w:bodyDiv w:val="1"/>
      <w:marLeft w:val="0"/>
      <w:marRight w:val="0"/>
      <w:marTop w:val="0"/>
      <w:marBottom w:val="0"/>
      <w:divBdr>
        <w:top w:val="none" w:sz="0" w:space="0" w:color="auto"/>
        <w:left w:val="none" w:sz="0" w:space="0" w:color="auto"/>
        <w:bottom w:val="none" w:sz="0" w:space="0" w:color="auto"/>
        <w:right w:val="none" w:sz="0" w:space="0" w:color="auto"/>
      </w:divBdr>
    </w:div>
    <w:div w:id="139789646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0890045">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128609">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5163309">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74350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8A07E-E2EF-4BD9-A4E6-5DC19BBE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1922</Words>
  <Characters>10961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2019-02-15T06:37:00Z</dcterms:created>
  <dcterms:modified xsi:type="dcterms:W3CDTF">2019-03-29T17:25:00Z</dcterms:modified>
  <cp:category/>
</cp:coreProperties>
</file>